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B3" w:rsidRPr="004B2554" w:rsidRDefault="002B62B3" w:rsidP="002B62B3">
      <w:pPr>
        <w:jc w:val="center"/>
        <w:rPr>
          <w:rFonts w:asciiTheme="majorHAnsi" w:eastAsia="MS Mincho" w:hAnsiTheme="majorHAnsi" w:cs="Arial"/>
          <w:b/>
          <w:lang w:val="fr-FR" w:eastAsia="ja-JP"/>
        </w:rPr>
      </w:pPr>
      <w:r w:rsidRPr="004B2554">
        <w:rPr>
          <w:rFonts w:asciiTheme="majorHAnsi" w:eastAsia="MS Mincho" w:hAnsiTheme="majorHAnsi" w:cs="Arial"/>
          <w:b/>
          <w:lang w:val="fr-FR" w:eastAsia="ja-JP"/>
        </w:rPr>
        <w:t>Procédés intégrés pour répondre à la violence basée sur le genre et permettre l’engagement des hommes et garçons  vers l’égalité entre les genres au travers des stratégies et plans nationaux de lutte contre le VIH </w:t>
      </w:r>
    </w:p>
    <w:p w:rsidR="001E22D0" w:rsidRPr="004B2554" w:rsidRDefault="001E22D0" w:rsidP="008832C3">
      <w:pPr>
        <w:jc w:val="center"/>
        <w:rPr>
          <w:rFonts w:asciiTheme="majorHAnsi" w:hAnsiTheme="majorHAnsi" w:cs="Arial"/>
          <w:b/>
          <w:i/>
          <w:iCs/>
          <w:color w:val="1A1A1A"/>
          <w:lang w:val="fr-FR"/>
        </w:rPr>
      </w:pPr>
    </w:p>
    <w:p w:rsidR="0028782A" w:rsidRPr="004B2554" w:rsidRDefault="0028782A" w:rsidP="008832C3">
      <w:pPr>
        <w:jc w:val="center"/>
        <w:rPr>
          <w:rFonts w:asciiTheme="majorHAnsi" w:hAnsiTheme="majorHAnsi" w:cs="Arial"/>
          <w:b/>
          <w:i/>
          <w:iCs/>
          <w:color w:val="1A1A1A"/>
          <w:lang w:val="fr-FR"/>
        </w:rPr>
      </w:pPr>
    </w:p>
    <w:p w:rsidR="001E22D0" w:rsidRPr="004B2554" w:rsidRDefault="00F31521" w:rsidP="008832C3">
      <w:pPr>
        <w:jc w:val="center"/>
        <w:rPr>
          <w:rFonts w:asciiTheme="majorHAnsi" w:eastAsia="Cambria" w:hAnsiTheme="majorHAnsi" w:cs="Calibri"/>
          <w:b/>
          <w:lang w:val="fr-FR"/>
        </w:rPr>
      </w:pPr>
      <w:r w:rsidRPr="004B2554">
        <w:rPr>
          <w:rFonts w:asciiTheme="majorHAnsi" w:hAnsiTheme="majorHAnsi" w:cs="Arial"/>
          <w:b/>
          <w:iCs/>
          <w:color w:val="1A1A1A"/>
          <w:lang w:val="fr-FR"/>
        </w:rPr>
        <w:t>Dakar, s</w:t>
      </w:r>
      <w:r w:rsidR="00A95CB6" w:rsidRPr="004B2554">
        <w:rPr>
          <w:rFonts w:asciiTheme="majorHAnsi" w:hAnsiTheme="majorHAnsi" w:cs="Arial"/>
          <w:b/>
          <w:iCs/>
          <w:color w:val="1A1A1A"/>
          <w:lang w:val="fr-FR"/>
        </w:rPr>
        <w:t>eptembre</w:t>
      </w:r>
      <w:r w:rsidR="001E22D0" w:rsidRPr="004B2554">
        <w:rPr>
          <w:rFonts w:asciiTheme="majorHAnsi" w:hAnsiTheme="majorHAnsi" w:cs="Arial"/>
          <w:b/>
          <w:iCs/>
          <w:color w:val="1A1A1A"/>
          <w:lang w:val="fr-FR"/>
        </w:rPr>
        <w:t xml:space="preserve"> 2013</w:t>
      </w:r>
    </w:p>
    <w:p w:rsidR="005425D8" w:rsidRPr="004B2554" w:rsidRDefault="005425D8" w:rsidP="005425D8">
      <w:pPr>
        <w:jc w:val="center"/>
        <w:rPr>
          <w:rFonts w:asciiTheme="majorHAnsi" w:eastAsia="Cambria" w:hAnsiTheme="majorHAnsi" w:cs="Calibri"/>
          <w:b/>
          <w:lang w:val="fr-FR"/>
        </w:rPr>
      </w:pPr>
    </w:p>
    <w:p w:rsidR="0028782A" w:rsidRPr="004B2554" w:rsidRDefault="0028782A" w:rsidP="005425D8">
      <w:pPr>
        <w:jc w:val="center"/>
        <w:rPr>
          <w:rFonts w:asciiTheme="majorHAnsi" w:eastAsia="Cambria" w:hAnsiTheme="majorHAnsi" w:cs="Calibri"/>
          <w:b/>
          <w:lang w:val="fr-FR"/>
        </w:rPr>
      </w:pPr>
    </w:p>
    <w:p w:rsidR="005425D8" w:rsidRPr="004B2554" w:rsidRDefault="00A95CB6" w:rsidP="005425D8">
      <w:pPr>
        <w:jc w:val="center"/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Plan d’Action National – Feuille de travail</w:t>
      </w:r>
    </w:p>
    <w:p w:rsidR="003551C8" w:rsidRPr="004B2554" w:rsidRDefault="003551C8" w:rsidP="003551C8">
      <w:pPr>
        <w:pStyle w:val="Commentaire"/>
        <w:rPr>
          <w:rFonts w:asciiTheme="majorHAnsi" w:hAnsiTheme="majorHAnsi"/>
          <w:sz w:val="24"/>
          <w:szCs w:val="24"/>
          <w:lang w:val="fr-FR"/>
        </w:rPr>
      </w:pPr>
    </w:p>
    <w:p w:rsidR="0028782A" w:rsidRPr="004B2554" w:rsidRDefault="0028782A" w:rsidP="003551C8">
      <w:pPr>
        <w:pStyle w:val="Commentaire"/>
        <w:rPr>
          <w:rFonts w:asciiTheme="majorHAnsi" w:hAnsiTheme="majorHAnsi"/>
          <w:sz w:val="24"/>
          <w:szCs w:val="24"/>
          <w:lang w:val="fr-FR"/>
        </w:rPr>
      </w:pPr>
    </w:p>
    <w:p w:rsidR="003551C8" w:rsidRPr="004B2554" w:rsidRDefault="00A95CB6" w:rsidP="0033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Vous pouvez utiliser cette feuille de travail pour vous aider à développer un plan d’action pour votre pays.  </w:t>
      </w:r>
      <w:r w:rsidR="00526A33" w:rsidRPr="004B2554">
        <w:rPr>
          <w:rFonts w:asciiTheme="majorHAnsi" w:hAnsiTheme="majorHAnsi"/>
          <w:lang w:val="fr-FR"/>
        </w:rPr>
        <w:t>A travers la semaine, p</w:t>
      </w:r>
      <w:r w:rsidRPr="004B2554">
        <w:rPr>
          <w:rFonts w:asciiTheme="majorHAnsi" w:hAnsiTheme="majorHAnsi"/>
          <w:lang w:val="fr-FR"/>
        </w:rPr>
        <w:t>endant le temps disponible pour l</w:t>
      </w:r>
      <w:r w:rsidR="00526A33" w:rsidRPr="004B2554">
        <w:rPr>
          <w:rFonts w:asciiTheme="majorHAnsi" w:hAnsiTheme="majorHAnsi"/>
          <w:lang w:val="fr-FR"/>
        </w:rPr>
        <w:t>e planning</w:t>
      </w:r>
      <w:r w:rsidRPr="004B2554">
        <w:rPr>
          <w:rFonts w:asciiTheme="majorHAnsi" w:hAnsiTheme="majorHAnsi"/>
          <w:lang w:val="fr-FR"/>
        </w:rPr>
        <w:t xml:space="preserve"> pensez à examiner</w:t>
      </w:r>
      <w:r w:rsidR="003551C8" w:rsidRPr="004B2554">
        <w:rPr>
          <w:rFonts w:asciiTheme="majorHAnsi" w:hAnsiTheme="majorHAnsi"/>
          <w:lang w:val="fr-FR"/>
        </w:rPr>
        <w:t xml:space="preserve">: </w:t>
      </w:r>
    </w:p>
    <w:p w:rsidR="003551C8" w:rsidRPr="004B2554" w:rsidRDefault="00A95CB6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Les secteurs politiques pertinents et la politique qui existe déjà, que vous connaissez</w:t>
      </w:r>
    </w:p>
    <w:p w:rsidR="003551C8" w:rsidRPr="004B2554" w:rsidRDefault="00A95CB6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Les points forts et </w:t>
      </w:r>
      <w:r w:rsidR="001C5AEA" w:rsidRPr="004B2554">
        <w:rPr>
          <w:rFonts w:asciiTheme="majorHAnsi" w:hAnsiTheme="majorHAnsi"/>
          <w:lang w:val="fr-FR"/>
        </w:rPr>
        <w:t>réussites</w:t>
      </w:r>
      <w:r w:rsidRPr="004B2554">
        <w:rPr>
          <w:rFonts w:asciiTheme="majorHAnsi" w:hAnsiTheme="majorHAnsi"/>
          <w:lang w:val="fr-FR"/>
        </w:rPr>
        <w:t xml:space="preserve">; qu’est ce qui </w:t>
      </w:r>
      <w:r w:rsidR="001C5AEA" w:rsidRPr="004B2554">
        <w:rPr>
          <w:rFonts w:asciiTheme="majorHAnsi" w:hAnsiTheme="majorHAnsi"/>
          <w:lang w:val="fr-FR"/>
        </w:rPr>
        <w:t>fonctionne</w:t>
      </w:r>
      <w:r w:rsidRPr="004B2554">
        <w:rPr>
          <w:rFonts w:asciiTheme="majorHAnsi" w:hAnsiTheme="majorHAnsi"/>
          <w:lang w:val="fr-FR"/>
        </w:rPr>
        <w:t xml:space="preserve"> bien </w:t>
      </w:r>
      <w:r w:rsidR="001C5AEA" w:rsidRPr="004B2554">
        <w:rPr>
          <w:rFonts w:asciiTheme="majorHAnsi" w:hAnsiTheme="majorHAnsi"/>
          <w:lang w:val="fr-FR"/>
        </w:rPr>
        <w:t xml:space="preserve">et qui pourrait être développé? </w:t>
      </w:r>
    </w:p>
    <w:p w:rsidR="003551C8" w:rsidRPr="004B2554" w:rsidRDefault="001C5AE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Les secteurs prioritaires à maintenir et / ou développer </w:t>
      </w:r>
    </w:p>
    <w:p w:rsidR="003551C8" w:rsidRPr="004B2554" w:rsidRDefault="001C5AE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Barrages et ponts: Stratégies pour surmonter les obstacles </w:t>
      </w:r>
    </w:p>
    <w:p w:rsidR="003551C8" w:rsidRPr="004B2554" w:rsidRDefault="001C5AE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Points d’entrée stratégiques (par exemple, où en e</w:t>
      </w:r>
      <w:r w:rsidR="00526A33" w:rsidRPr="004B2554">
        <w:rPr>
          <w:rFonts w:asciiTheme="majorHAnsi" w:hAnsiTheme="majorHAnsi"/>
          <w:lang w:val="fr-FR"/>
        </w:rPr>
        <w:t>st le pays en ce qui concerne</w:t>
      </w:r>
      <w:r w:rsidRPr="004B2554">
        <w:rPr>
          <w:rFonts w:asciiTheme="majorHAnsi" w:hAnsiTheme="majorHAnsi"/>
          <w:lang w:val="fr-FR"/>
        </w:rPr>
        <w:t xml:space="preserve"> l’implémentation / revue / ou développement d’un Plan Stratégique National ?)</w:t>
      </w:r>
    </w:p>
    <w:p w:rsidR="003551C8" w:rsidRPr="004B2554" w:rsidRDefault="00F60F77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Réactions</w:t>
      </w:r>
      <w:r w:rsidR="001C5AEA" w:rsidRPr="004B2554">
        <w:rPr>
          <w:rFonts w:asciiTheme="majorHAnsi" w:hAnsiTheme="majorHAnsi"/>
          <w:lang w:val="fr-FR"/>
        </w:rPr>
        <w:t xml:space="preserve"> critiques de la part de femmes qui vivent avec le VIH </w:t>
      </w:r>
      <w:r w:rsidR="00526A33" w:rsidRPr="004B2554">
        <w:rPr>
          <w:rFonts w:asciiTheme="majorHAnsi" w:hAnsiTheme="majorHAnsi"/>
          <w:lang w:val="fr-FR"/>
        </w:rPr>
        <w:t>et d</w:t>
      </w:r>
      <w:r w:rsidRPr="004B2554">
        <w:rPr>
          <w:rFonts w:asciiTheme="majorHAnsi" w:hAnsiTheme="majorHAnsi"/>
          <w:lang w:val="fr-FR"/>
        </w:rPr>
        <w:t xml:space="preserve">es populations clés : comment adresser leurs besoins, visions, et droits ?  </w:t>
      </w:r>
    </w:p>
    <w:p w:rsidR="003551C8" w:rsidRPr="004B2554" w:rsidRDefault="00526A33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Comment f</w:t>
      </w:r>
      <w:r w:rsidR="00F60F77" w:rsidRPr="004B2554">
        <w:rPr>
          <w:rFonts w:asciiTheme="majorHAnsi" w:hAnsiTheme="majorHAnsi"/>
          <w:lang w:val="fr-FR"/>
        </w:rPr>
        <w:t>aire de la VBG et le VIH des sujets transversaux dans les cadres humanitaires</w:t>
      </w:r>
    </w:p>
    <w:p w:rsidR="003551C8" w:rsidRPr="004B2554" w:rsidRDefault="00526A33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Comment p</w:t>
      </w:r>
      <w:r w:rsidR="00F60F77" w:rsidRPr="004B2554">
        <w:rPr>
          <w:rFonts w:asciiTheme="majorHAnsi" w:hAnsiTheme="majorHAnsi"/>
          <w:lang w:val="fr-FR"/>
        </w:rPr>
        <w:t>roduire une politique qui inclue l’engagement des hommes et garçons comme partenaires pour l’égalité entre les genres</w:t>
      </w:r>
    </w:p>
    <w:p w:rsidR="003551C8" w:rsidRPr="004B2554" w:rsidRDefault="00F60F77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Les s</w:t>
      </w:r>
      <w:r w:rsidR="00684DCA" w:rsidRPr="004B2554">
        <w:rPr>
          <w:rFonts w:asciiTheme="majorHAnsi" w:hAnsiTheme="majorHAnsi"/>
          <w:lang w:val="fr-FR"/>
        </w:rPr>
        <w:t>tructures</w:t>
      </w:r>
      <w:r w:rsidR="003551C8" w:rsidRPr="004B2554">
        <w:rPr>
          <w:rFonts w:asciiTheme="majorHAnsi" w:hAnsiTheme="majorHAnsi"/>
          <w:lang w:val="fr-FR"/>
        </w:rPr>
        <w:t xml:space="preserve"> </w:t>
      </w:r>
      <w:r w:rsidRPr="004B2554">
        <w:rPr>
          <w:rFonts w:asciiTheme="majorHAnsi" w:hAnsiTheme="majorHAnsi"/>
          <w:lang w:val="fr-FR"/>
        </w:rPr>
        <w:t xml:space="preserve">à travers desquelles la politique  est exécutée </w:t>
      </w:r>
    </w:p>
    <w:p w:rsidR="003551C8" w:rsidRPr="004B2554" w:rsidRDefault="003551C8">
      <w:pPr>
        <w:rPr>
          <w:rFonts w:asciiTheme="majorHAnsi" w:hAnsiTheme="majorHAnsi"/>
          <w:lang w:val="fr-FR"/>
        </w:rPr>
      </w:pPr>
    </w:p>
    <w:p w:rsidR="005425D8" w:rsidRPr="004B2554" w:rsidRDefault="005425D8">
      <w:pPr>
        <w:rPr>
          <w:rFonts w:asciiTheme="majorHAnsi" w:hAnsiTheme="majorHAnsi"/>
          <w:lang w:val="fr-FR"/>
        </w:rPr>
      </w:pPr>
    </w:p>
    <w:p w:rsidR="001A75CB" w:rsidRPr="004B2554" w:rsidRDefault="001A75CB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Date:</w:t>
      </w:r>
      <w:r w:rsidR="003C435F">
        <w:rPr>
          <w:rFonts w:asciiTheme="majorHAnsi" w:hAnsiTheme="majorHAnsi"/>
          <w:b/>
          <w:lang w:val="fr-FR"/>
        </w:rPr>
        <w:t xml:space="preserve"> Plan d’action 2014-2015  </w:t>
      </w:r>
    </w:p>
    <w:p w:rsidR="001A75CB" w:rsidRPr="004B2554" w:rsidRDefault="001A75CB">
      <w:pPr>
        <w:rPr>
          <w:rFonts w:asciiTheme="majorHAnsi" w:hAnsiTheme="majorHAnsi"/>
          <w:b/>
          <w:lang w:val="fr-FR"/>
        </w:rPr>
      </w:pPr>
    </w:p>
    <w:p w:rsidR="005425D8" w:rsidRPr="004B2554" w:rsidRDefault="00526A33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Pays</w:t>
      </w:r>
      <w:r w:rsidR="005425D8" w:rsidRPr="004B2554">
        <w:rPr>
          <w:rFonts w:asciiTheme="majorHAnsi" w:hAnsiTheme="majorHAnsi"/>
          <w:b/>
          <w:lang w:val="fr-FR"/>
        </w:rPr>
        <w:t xml:space="preserve">: </w:t>
      </w:r>
      <w:r w:rsidR="003C435F">
        <w:rPr>
          <w:rFonts w:asciiTheme="majorHAnsi" w:hAnsiTheme="majorHAnsi"/>
          <w:b/>
          <w:lang w:val="fr-FR"/>
        </w:rPr>
        <w:t xml:space="preserve">Cote d’Ivoire </w:t>
      </w:r>
    </w:p>
    <w:p w:rsidR="001A75CB" w:rsidRPr="004B2554" w:rsidRDefault="001A75CB">
      <w:pPr>
        <w:rPr>
          <w:rFonts w:asciiTheme="majorHAnsi" w:hAnsiTheme="majorHAnsi"/>
          <w:lang w:val="fr-FR"/>
        </w:rPr>
      </w:pPr>
    </w:p>
    <w:p w:rsidR="0028782A" w:rsidRPr="004B2554" w:rsidRDefault="0028782A">
      <w:pPr>
        <w:rPr>
          <w:rFonts w:asciiTheme="majorHAnsi" w:hAnsiTheme="majorHAnsi"/>
          <w:lang w:val="fr-FR"/>
        </w:rPr>
      </w:pPr>
    </w:p>
    <w:p w:rsidR="001A75CB" w:rsidRPr="004B2554" w:rsidRDefault="00526A33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Coût total estimé</w:t>
      </w:r>
      <w:r w:rsidR="001A75CB" w:rsidRPr="004B2554">
        <w:rPr>
          <w:rFonts w:asciiTheme="majorHAnsi" w:hAnsiTheme="majorHAnsi"/>
          <w:b/>
          <w:lang w:val="fr-FR"/>
        </w:rPr>
        <w:t>:</w:t>
      </w:r>
    </w:p>
    <w:p w:rsidR="001E22D0" w:rsidRPr="004B2554" w:rsidRDefault="001E22D0">
      <w:pPr>
        <w:rPr>
          <w:rFonts w:asciiTheme="majorHAnsi" w:hAnsiTheme="majorHAnsi"/>
          <w:b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526A33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Réflexions Feu-Vert sur les moyens d’adresser la violence basée sur le genre dans le contexte du VIH</w:t>
      </w:r>
      <w:r w:rsidR="0028782A" w:rsidRPr="004B2554">
        <w:rPr>
          <w:rFonts w:asciiTheme="majorHAnsi" w:hAnsiTheme="majorHAnsi"/>
          <w:b/>
          <w:bCs/>
          <w:lang w:val="fr-FR"/>
        </w:rPr>
        <w:t>: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52FF0" w:rsidRPr="008B3D0C" w:rsidRDefault="008551A7" w:rsidP="00252FF0">
      <w:pPr>
        <w:jc w:val="both"/>
        <w:rPr>
          <w:rFonts w:asciiTheme="majorHAnsi" w:hAnsiTheme="majorHAnsi"/>
          <w:color w:val="7030A0"/>
          <w:lang w:val="fr-FR"/>
        </w:rPr>
      </w:pPr>
      <w:r w:rsidRPr="008B3D0C">
        <w:rPr>
          <w:rFonts w:asciiTheme="majorHAnsi" w:hAnsiTheme="majorHAnsi"/>
          <w:color w:val="7030A0"/>
          <w:lang w:val="fr-FR"/>
        </w:rPr>
        <w:t xml:space="preserve">Le travail sur les VBG dans le contexte du VIH doit se focaliser sur des approches qui naturellement se basent sur les principes directeurs en VBG (confidentialité, </w:t>
      </w:r>
      <w:r w:rsidR="00AD3663">
        <w:rPr>
          <w:rFonts w:asciiTheme="majorHAnsi" w:hAnsiTheme="majorHAnsi"/>
          <w:color w:val="7030A0"/>
          <w:lang w:val="fr-FR"/>
        </w:rPr>
        <w:t>sécurité/</w:t>
      </w:r>
      <w:r w:rsidRPr="008B3D0C">
        <w:rPr>
          <w:rFonts w:asciiTheme="majorHAnsi" w:hAnsiTheme="majorHAnsi"/>
          <w:color w:val="7030A0"/>
          <w:lang w:val="fr-FR"/>
        </w:rPr>
        <w:t>sureté, non-discrimination et respect). Ainsi les interventions seront guidées par l</w:t>
      </w:r>
      <w:r w:rsidR="00C7344E" w:rsidRPr="008B3D0C">
        <w:rPr>
          <w:rFonts w:asciiTheme="majorHAnsi" w:hAnsiTheme="majorHAnsi"/>
          <w:color w:val="7030A0"/>
          <w:lang w:val="fr-FR"/>
        </w:rPr>
        <w:t>e</w:t>
      </w:r>
      <w:r w:rsidRPr="008B3D0C">
        <w:rPr>
          <w:rFonts w:asciiTheme="majorHAnsi" w:hAnsiTheme="majorHAnsi"/>
          <w:color w:val="7030A0"/>
          <w:lang w:val="fr-FR"/>
        </w:rPr>
        <w:t xml:space="preserve"> c</w:t>
      </w:r>
      <w:r w:rsidR="00252FF0" w:rsidRPr="008B3D0C">
        <w:rPr>
          <w:rFonts w:asciiTheme="majorHAnsi" w:hAnsiTheme="majorHAnsi"/>
          <w:color w:val="7030A0"/>
          <w:lang w:val="fr-FR"/>
        </w:rPr>
        <w:t xml:space="preserve">alme, </w:t>
      </w:r>
      <w:r w:rsidRPr="008B3D0C">
        <w:rPr>
          <w:rFonts w:asciiTheme="majorHAnsi" w:hAnsiTheme="majorHAnsi"/>
          <w:color w:val="7030A0"/>
          <w:lang w:val="fr-FR"/>
        </w:rPr>
        <w:t>l’insti</w:t>
      </w:r>
      <w:r w:rsidR="00C7344E" w:rsidRPr="008B3D0C">
        <w:rPr>
          <w:rFonts w:asciiTheme="majorHAnsi" w:hAnsiTheme="majorHAnsi"/>
          <w:color w:val="7030A0"/>
          <w:lang w:val="fr-FR"/>
        </w:rPr>
        <w:t>nc</w:t>
      </w:r>
      <w:r w:rsidRPr="008B3D0C">
        <w:rPr>
          <w:rFonts w:asciiTheme="majorHAnsi" w:hAnsiTheme="majorHAnsi"/>
          <w:color w:val="7030A0"/>
          <w:lang w:val="fr-FR"/>
        </w:rPr>
        <w:t xml:space="preserve">t de </w:t>
      </w:r>
      <w:r w:rsidR="00252FF0" w:rsidRPr="008B3D0C">
        <w:rPr>
          <w:rFonts w:asciiTheme="majorHAnsi" w:hAnsiTheme="majorHAnsi"/>
          <w:color w:val="7030A0"/>
          <w:lang w:val="fr-FR"/>
        </w:rPr>
        <w:t xml:space="preserve">protection, </w:t>
      </w:r>
      <w:r w:rsidRPr="008B3D0C">
        <w:rPr>
          <w:rFonts w:asciiTheme="majorHAnsi" w:hAnsiTheme="majorHAnsi"/>
          <w:color w:val="7030A0"/>
          <w:lang w:val="fr-FR"/>
        </w:rPr>
        <w:t>le soin de soi-même</w:t>
      </w:r>
      <w:r w:rsidR="00252FF0" w:rsidRPr="008B3D0C">
        <w:rPr>
          <w:rFonts w:asciiTheme="majorHAnsi" w:hAnsiTheme="majorHAnsi"/>
          <w:color w:val="7030A0"/>
          <w:lang w:val="fr-FR"/>
        </w:rPr>
        <w:t xml:space="preserve"> et d</w:t>
      </w:r>
      <w:r w:rsidRPr="008B3D0C">
        <w:rPr>
          <w:rFonts w:asciiTheme="majorHAnsi" w:hAnsiTheme="majorHAnsi"/>
          <w:color w:val="7030A0"/>
          <w:lang w:val="fr-FR"/>
        </w:rPr>
        <w:t xml:space="preserve">es autres, le respect, la gentillesse, la mise en sureté de l’autre. Ceci se traduit par un travail empathique, collaboratif et « connecté ». </w:t>
      </w:r>
    </w:p>
    <w:p w:rsidR="0028782A" w:rsidRPr="004B2554" w:rsidRDefault="0028782A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br w:type="page"/>
      </w:r>
    </w:p>
    <w:p w:rsidR="001E22D0" w:rsidRDefault="00526A33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lastRenderedPageBreak/>
        <w:t>Trous dans la politique et les plans nationaux</w:t>
      </w:r>
      <w:r w:rsidR="0028782A" w:rsidRPr="004B2554">
        <w:rPr>
          <w:rFonts w:asciiTheme="majorHAnsi" w:hAnsiTheme="majorHAnsi"/>
          <w:b/>
          <w:bCs/>
          <w:lang w:val="fr-FR"/>
        </w:rPr>
        <w:t>:</w:t>
      </w:r>
    </w:p>
    <w:p w:rsidR="008551A7" w:rsidRPr="004B2554" w:rsidRDefault="008551A7" w:rsidP="001E22D0">
      <w:pPr>
        <w:rPr>
          <w:rFonts w:asciiTheme="majorHAnsi" w:hAnsiTheme="majorHAnsi"/>
          <w:b/>
          <w:bCs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2062"/>
        <w:gridCol w:w="1839"/>
        <w:gridCol w:w="1982"/>
        <w:gridCol w:w="1660"/>
        <w:gridCol w:w="1851"/>
      </w:tblGrid>
      <w:tr w:rsidR="000505F6" w:rsidRPr="003E2B01" w:rsidTr="00EC768C">
        <w:tc>
          <w:tcPr>
            <w:tcW w:w="2062" w:type="dxa"/>
          </w:tcPr>
          <w:p w:rsidR="002A1E31" w:rsidRPr="00547EC0" w:rsidRDefault="002A1E31" w:rsidP="001E22D0">
            <w:pPr>
              <w:rPr>
                <w:rFonts w:asciiTheme="majorHAnsi" w:hAnsiTheme="majorHAnsi"/>
                <w:b/>
                <w:bCs/>
                <w:color w:val="7030A0"/>
                <w:lang w:val="fr-FR"/>
              </w:rPr>
            </w:pPr>
            <w:r w:rsidRPr="00547EC0">
              <w:rPr>
                <w:rFonts w:asciiTheme="majorHAnsi" w:hAnsiTheme="majorHAnsi"/>
                <w:b/>
                <w:bCs/>
                <w:color w:val="7030A0"/>
                <w:lang w:val="fr-FR"/>
              </w:rPr>
              <w:t>Plans nationaux</w:t>
            </w:r>
          </w:p>
        </w:tc>
        <w:tc>
          <w:tcPr>
            <w:tcW w:w="1839" w:type="dxa"/>
          </w:tcPr>
          <w:p w:rsidR="002A1E31" w:rsidRPr="00547EC0" w:rsidRDefault="002A1E31" w:rsidP="001E22D0">
            <w:pPr>
              <w:rPr>
                <w:rFonts w:asciiTheme="majorHAnsi" w:hAnsiTheme="majorHAnsi"/>
                <w:b/>
                <w:bCs/>
                <w:color w:val="7030A0"/>
                <w:lang w:val="fr-FR"/>
              </w:rPr>
            </w:pPr>
            <w:r w:rsidRPr="00547EC0">
              <w:rPr>
                <w:rFonts w:asciiTheme="majorHAnsi" w:hAnsiTheme="majorHAnsi"/>
                <w:b/>
                <w:bCs/>
                <w:color w:val="7030A0"/>
                <w:lang w:val="fr-FR"/>
              </w:rPr>
              <w:t>Prise en compte GBV</w:t>
            </w:r>
          </w:p>
        </w:tc>
        <w:tc>
          <w:tcPr>
            <w:tcW w:w="1982" w:type="dxa"/>
          </w:tcPr>
          <w:p w:rsidR="002A1E31" w:rsidRPr="00547EC0" w:rsidRDefault="002A1E31" w:rsidP="001E22D0">
            <w:pPr>
              <w:rPr>
                <w:rFonts w:asciiTheme="majorHAnsi" w:hAnsiTheme="majorHAnsi"/>
                <w:b/>
                <w:bCs/>
                <w:color w:val="7030A0"/>
                <w:lang w:val="fr-FR"/>
              </w:rPr>
            </w:pPr>
            <w:r w:rsidRPr="00547EC0">
              <w:rPr>
                <w:rFonts w:asciiTheme="majorHAnsi" w:hAnsiTheme="majorHAnsi"/>
                <w:b/>
                <w:bCs/>
                <w:color w:val="7030A0"/>
                <w:lang w:val="fr-FR"/>
              </w:rPr>
              <w:t>Implication des hommes et des Garçons</w:t>
            </w:r>
          </w:p>
        </w:tc>
        <w:tc>
          <w:tcPr>
            <w:tcW w:w="1660" w:type="dxa"/>
          </w:tcPr>
          <w:p w:rsidR="002A1E31" w:rsidRPr="00547EC0" w:rsidRDefault="002A1E31" w:rsidP="001E22D0">
            <w:pPr>
              <w:rPr>
                <w:rFonts w:asciiTheme="majorHAnsi" w:hAnsiTheme="majorHAnsi"/>
                <w:b/>
                <w:bCs/>
                <w:color w:val="7030A0"/>
                <w:lang w:val="fr-FR"/>
              </w:rPr>
            </w:pPr>
            <w:r w:rsidRPr="00547EC0">
              <w:rPr>
                <w:rFonts w:asciiTheme="majorHAnsi" w:hAnsiTheme="majorHAnsi"/>
                <w:b/>
                <w:bCs/>
                <w:color w:val="7030A0"/>
                <w:lang w:val="fr-FR"/>
              </w:rPr>
              <w:t xml:space="preserve">Implication des PPVIH </w:t>
            </w:r>
            <w:r w:rsidR="00677B20">
              <w:rPr>
                <w:rFonts w:asciiTheme="majorHAnsi" w:hAnsiTheme="majorHAnsi"/>
                <w:b/>
                <w:bCs/>
                <w:color w:val="7030A0"/>
                <w:lang w:val="fr-FR"/>
              </w:rPr>
              <w:t xml:space="preserve">(FEMMES) </w:t>
            </w:r>
            <w:r w:rsidR="000505F6">
              <w:rPr>
                <w:rFonts w:asciiTheme="majorHAnsi" w:hAnsiTheme="majorHAnsi"/>
                <w:b/>
                <w:bCs/>
                <w:color w:val="7030A0"/>
                <w:lang w:val="fr-FR"/>
              </w:rPr>
              <w:t xml:space="preserve"> </w:t>
            </w:r>
            <w:r w:rsidRPr="00547EC0">
              <w:rPr>
                <w:rFonts w:asciiTheme="majorHAnsi" w:hAnsiTheme="majorHAnsi"/>
                <w:b/>
                <w:bCs/>
                <w:color w:val="7030A0"/>
                <w:lang w:val="fr-FR"/>
              </w:rPr>
              <w:t>comme acteurs clés</w:t>
            </w:r>
          </w:p>
        </w:tc>
        <w:tc>
          <w:tcPr>
            <w:tcW w:w="1851" w:type="dxa"/>
          </w:tcPr>
          <w:p w:rsidR="002A1E31" w:rsidRPr="00547EC0" w:rsidRDefault="002A1E31" w:rsidP="001E22D0">
            <w:pPr>
              <w:rPr>
                <w:rFonts w:asciiTheme="majorHAnsi" w:hAnsiTheme="majorHAnsi"/>
                <w:b/>
                <w:bCs/>
                <w:color w:val="7030A0"/>
                <w:lang w:val="fr-FR"/>
              </w:rPr>
            </w:pPr>
            <w:r w:rsidRPr="00547EC0">
              <w:rPr>
                <w:rFonts w:asciiTheme="majorHAnsi" w:hAnsiTheme="majorHAnsi"/>
                <w:b/>
                <w:bCs/>
                <w:color w:val="7030A0"/>
                <w:lang w:val="fr-FR"/>
              </w:rPr>
              <w:t>Prise en compte du V</w:t>
            </w:r>
            <w:r w:rsidR="00AF0167">
              <w:rPr>
                <w:rFonts w:asciiTheme="majorHAnsi" w:hAnsiTheme="majorHAnsi"/>
                <w:b/>
                <w:bCs/>
                <w:color w:val="7030A0"/>
                <w:lang w:val="fr-FR"/>
              </w:rPr>
              <w:t>IH</w:t>
            </w:r>
          </w:p>
        </w:tc>
      </w:tr>
      <w:tr w:rsidR="000505F6" w:rsidRPr="008551A7" w:rsidTr="00EC768C">
        <w:tc>
          <w:tcPr>
            <w:tcW w:w="2062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Plan stratégique national de lutte contre l’infection à Vih, Sida et les IST 2012-2015</w:t>
            </w:r>
          </w:p>
        </w:tc>
        <w:tc>
          <w:tcPr>
            <w:tcW w:w="1839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Oui</w:t>
            </w:r>
          </w:p>
        </w:tc>
        <w:tc>
          <w:tcPr>
            <w:tcW w:w="1982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Pas très apparent</w:t>
            </w:r>
          </w:p>
        </w:tc>
        <w:tc>
          <w:tcPr>
            <w:tcW w:w="1660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Oui </w:t>
            </w:r>
          </w:p>
        </w:tc>
        <w:tc>
          <w:tcPr>
            <w:tcW w:w="1851" w:type="dxa"/>
            <w:shd w:val="clear" w:color="auto" w:fill="BFBFBF" w:themeFill="background1" w:themeFillShade="BF"/>
          </w:tcPr>
          <w:p w:rsidR="002A1E31" w:rsidRPr="008551A7" w:rsidRDefault="002A1E31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</w:tr>
      <w:tr w:rsidR="000505F6" w:rsidRPr="008551A7" w:rsidTr="00EC768C">
        <w:tc>
          <w:tcPr>
            <w:tcW w:w="2062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Plan d’élimination de la transmission mère enfant du Vih 2012-2015</w:t>
            </w:r>
          </w:p>
        </w:tc>
        <w:tc>
          <w:tcPr>
            <w:tcW w:w="1839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Oui </w:t>
            </w:r>
          </w:p>
        </w:tc>
        <w:tc>
          <w:tcPr>
            <w:tcW w:w="1982" w:type="dxa"/>
          </w:tcPr>
          <w:p w:rsidR="002A1E31" w:rsidRPr="008551A7" w:rsidRDefault="00252FF0" w:rsidP="00D07733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Oui (comment le faire pratiquement : MAP limitée)</w:t>
            </w:r>
          </w:p>
        </w:tc>
        <w:tc>
          <w:tcPr>
            <w:tcW w:w="1660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Oui </w:t>
            </w:r>
          </w:p>
        </w:tc>
        <w:tc>
          <w:tcPr>
            <w:tcW w:w="1851" w:type="dxa"/>
            <w:shd w:val="clear" w:color="auto" w:fill="BFBFBF" w:themeFill="background1" w:themeFillShade="BF"/>
          </w:tcPr>
          <w:p w:rsidR="002A1E31" w:rsidRPr="008551A7" w:rsidRDefault="002A1E31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</w:tr>
      <w:tr w:rsidR="000505F6" w:rsidRPr="003E2B01" w:rsidTr="00EC768C">
        <w:tc>
          <w:tcPr>
            <w:tcW w:w="2062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Plan stratégique de la Santé de la Reproduction 2010-2014</w:t>
            </w:r>
          </w:p>
          <w:p w:rsidR="002A1E31" w:rsidRPr="008551A7" w:rsidRDefault="002A1E31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1839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Oui </w:t>
            </w:r>
          </w:p>
        </w:tc>
        <w:tc>
          <w:tcPr>
            <w:tcW w:w="1982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Oui (comment le faire pratiquement)</w:t>
            </w:r>
          </w:p>
        </w:tc>
        <w:tc>
          <w:tcPr>
            <w:tcW w:w="1660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Pas très les femmes vivant avec le Vih </w:t>
            </w:r>
            <w:r w:rsidR="00962A66" w:rsidRPr="00962A66">
              <w:rPr>
                <w:rFonts w:asciiTheme="majorHAnsi" w:hAnsiTheme="majorHAnsi"/>
                <w:bCs/>
                <w:color w:val="7030A0"/>
                <w:lang w:val="fr-FR"/>
              </w:rPr>
              <w:t>ne sont pas pris en compte apparent</w:t>
            </w:r>
          </w:p>
        </w:tc>
        <w:tc>
          <w:tcPr>
            <w:tcW w:w="1851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Oui (volet PTME et SSRAJ)</w:t>
            </w:r>
          </w:p>
        </w:tc>
      </w:tr>
      <w:tr w:rsidR="000505F6" w:rsidRPr="008551A7" w:rsidTr="00EC768C">
        <w:tc>
          <w:tcPr>
            <w:tcW w:w="2062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Plan stratégique national de lutte contre les VBG 2014-2016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:rsidR="002A1E31" w:rsidRPr="008551A7" w:rsidRDefault="002A1E31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1982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Oui (stratégies : école des maris, MAP limitées)</w:t>
            </w:r>
          </w:p>
        </w:tc>
        <w:tc>
          <w:tcPr>
            <w:tcW w:w="1660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Non (la prise en compte de la violence faite aux garçons et aux hommes n’apparaît pas explicitement)</w:t>
            </w:r>
          </w:p>
        </w:tc>
        <w:tc>
          <w:tcPr>
            <w:tcW w:w="1851" w:type="dxa"/>
          </w:tcPr>
          <w:p w:rsidR="002A1E31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Oui (volet prévention)</w:t>
            </w:r>
          </w:p>
        </w:tc>
      </w:tr>
      <w:tr w:rsidR="00EC768C" w:rsidRPr="003E2B01" w:rsidTr="003C435F">
        <w:tc>
          <w:tcPr>
            <w:tcW w:w="2062" w:type="dxa"/>
          </w:tcPr>
          <w:p w:rsidR="00EC768C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Plan national de développement 2012-201</w:t>
            </w:r>
            <w:r w:rsidR="00A91F2A">
              <w:rPr>
                <w:rFonts w:asciiTheme="majorHAnsi" w:hAnsiTheme="majorHAnsi"/>
                <w:bCs/>
                <w:color w:val="7030A0"/>
                <w:lang w:val="fr-FR"/>
              </w:rPr>
              <w:t>5</w:t>
            </w:r>
          </w:p>
        </w:tc>
        <w:tc>
          <w:tcPr>
            <w:tcW w:w="7332" w:type="dxa"/>
            <w:gridSpan w:val="4"/>
          </w:tcPr>
          <w:p w:rsidR="00EC768C" w:rsidRPr="008551A7" w:rsidRDefault="00252FF0" w:rsidP="003C435F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Définit les grandes lignes des priorités nationales de tous les secteurs</w:t>
            </w:r>
          </w:p>
        </w:tc>
      </w:tr>
      <w:tr w:rsidR="000505F6" w:rsidRPr="008551A7" w:rsidTr="00FC56E8">
        <w:tc>
          <w:tcPr>
            <w:tcW w:w="2062" w:type="dxa"/>
          </w:tcPr>
          <w:p w:rsidR="001E112C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Stratégie Nationale de reforme du secteur de la sécurité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1E112C" w:rsidRPr="008551A7" w:rsidRDefault="00252FF0" w:rsidP="00AF0167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Oui, mais et sans actions </w:t>
            </w:r>
            <w:r w:rsidR="00AF0167">
              <w:rPr>
                <w:rFonts w:asciiTheme="majorHAnsi" w:hAnsiTheme="majorHAnsi"/>
                <w:bCs/>
                <w:color w:val="7030A0"/>
                <w:lang w:val="fr-FR"/>
              </w:rPr>
              <w:t xml:space="preserve">spécifiques </w:t>
            </w: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associés </w:t>
            </w:r>
          </w:p>
        </w:tc>
        <w:tc>
          <w:tcPr>
            <w:tcW w:w="1982" w:type="dxa"/>
          </w:tcPr>
          <w:p w:rsidR="001E112C" w:rsidRPr="008551A7" w:rsidRDefault="00252FF0" w:rsidP="003C435F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Non </w:t>
            </w:r>
          </w:p>
        </w:tc>
        <w:tc>
          <w:tcPr>
            <w:tcW w:w="1660" w:type="dxa"/>
          </w:tcPr>
          <w:p w:rsidR="001E112C" w:rsidRPr="008551A7" w:rsidRDefault="00252FF0" w:rsidP="003C435F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Non</w:t>
            </w:r>
          </w:p>
        </w:tc>
        <w:tc>
          <w:tcPr>
            <w:tcW w:w="1851" w:type="dxa"/>
          </w:tcPr>
          <w:p w:rsidR="001E112C" w:rsidRPr="008551A7" w:rsidRDefault="00252FF0" w:rsidP="003C435F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Oui</w:t>
            </w:r>
            <w:r w:rsidR="00AF0167">
              <w:rPr>
                <w:rFonts w:asciiTheme="majorHAnsi" w:hAnsiTheme="majorHAnsi"/>
                <w:bCs/>
                <w:color w:val="7030A0"/>
                <w:lang w:val="fr-FR"/>
              </w:rPr>
              <w:t xml:space="preserve">, mais faible </w:t>
            </w:r>
          </w:p>
        </w:tc>
      </w:tr>
      <w:tr w:rsidR="000505F6" w:rsidRPr="008551A7" w:rsidTr="00FC56E8">
        <w:tc>
          <w:tcPr>
            <w:tcW w:w="2062" w:type="dxa"/>
          </w:tcPr>
          <w:p w:rsidR="001E112C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Document d’orientation politique pour le secteur de la justice  </w:t>
            </w:r>
          </w:p>
        </w:tc>
        <w:tc>
          <w:tcPr>
            <w:tcW w:w="1839" w:type="dxa"/>
            <w:shd w:val="pct25" w:color="auto" w:fill="auto"/>
          </w:tcPr>
          <w:p w:rsidR="001E112C" w:rsidRPr="008551A7" w:rsidRDefault="00AF0167" w:rsidP="003C435F">
            <w:pPr>
              <w:keepNext/>
              <w:keepLines/>
              <w:spacing w:before="200"/>
              <w:outlineLvl w:val="8"/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Oui, mais pas détaillés en actions spécifiques </w:t>
            </w:r>
          </w:p>
        </w:tc>
        <w:tc>
          <w:tcPr>
            <w:tcW w:w="1982" w:type="dxa"/>
          </w:tcPr>
          <w:p w:rsidR="001E112C" w:rsidRPr="008551A7" w:rsidRDefault="00AF0167" w:rsidP="003C435F">
            <w:pPr>
              <w:keepNext/>
              <w:keepLines/>
              <w:spacing w:before="200"/>
              <w:outlineLvl w:val="8"/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Non </w:t>
            </w:r>
          </w:p>
        </w:tc>
        <w:tc>
          <w:tcPr>
            <w:tcW w:w="1660" w:type="dxa"/>
          </w:tcPr>
          <w:p w:rsidR="001E112C" w:rsidRPr="008551A7" w:rsidRDefault="00AF0167" w:rsidP="003C435F">
            <w:pPr>
              <w:keepNext/>
              <w:keepLines/>
              <w:spacing w:before="200"/>
              <w:outlineLvl w:val="8"/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Non </w:t>
            </w:r>
          </w:p>
        </w:tc>
        <w:tc>
          <w:tcPr>
            <w:tcW w:w="1851" w:type="dxa"/>
          </w:tcPr>
          <w:p w:rsidR="001E112C" w:rsidRPr="008551A7" w:rsidRDefault="00AF0167" w:rsidP="003C435F">
            <w:pPr>
              <w:keepNext/>
              <w:keepLines/>
              <w:spacing w:before="200"/>
              <w:outlineLvl w:val="8"/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Non </w:t>
            </w:r>
          </w:p>
        </w:tc>
      </w:tr>
      <w:tr w:rsidR="00677B20" w:rsidRPr="008551A7" w:rsidTr="00EC768C">
        <w:tc>
          <w:tcPr>
            <w:tcW w:w="2062" w:type="dxa"/>
          </w:tcPr>
          <w:p w:rsidR="00EC768C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UNDAF </w:t>
            </w:r>
          </w:p>
          <w:p w:rsidR="00EC768C" w:rsidRPr="008551A7" w:rsidRDefault="00EC768C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1839" w:type="dxa"/>
          </w:tcPr>
          <w:p w:rsidR="00EC768C" w:rsidRPr="008551A7" w:rsidRDefault="00252FF0" w:rsidP="003C435F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Oui</w:t>
            </w:r>
            <w:r w:rsidR="00AF0167">
              <w:rPr>
                <w:rFonts w:asciiTheme="majorHAnsi" w:hAnsiTheme="majorHAnsi"/>
                <w:bCs/>
                <w:color w:val="7030A0"/>
                <w:lang w:val="fr-FR"/>
              </w:rPr>
              <w:t xml:space="preserve"> (transversal dans les 3 effets) </w:t>
            </w:r>
          </w:p>
        </w:tc>
        <w:tc>
          <w:tcPr>
            <w:tcW w:w="1982" w:type="dxa"/>
          </w:tcPr>
          <w:p w:rsidR="00EC768C" w:rsidRPr="008551A7" w:rsidRDefault="00AF0167" w:rsidP="003C435F">
            <w:pPr>
              <w:keepNext/>
              <w:keepLines/>
              <w:spacing w:before="200"/>
              <w:outlineLvl w:val="8"/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Pas spécifié </w:t>
            </w:r>
          </w:p>
        </w:tc>
        <w:tc>
          <w:tcPr>
            <w:tcW w:w="1660" w:type="dxa"/>
          </w:tcPr>
          <w:p w:rsidR="00EC768C" w:rsidRPr="008551A7" w:rsidRDefault="00252FF0" w:rsidP="00AF0167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Oui </w:t>
            </w:r>
            <w:r w:rsidR="00AF0167">
              <w:rPr>
                <w:rFonts w:asciiTheme="majorHAnsi" w:hAnsiTheme="majorHAnsi"/>
                <w:bCs/>
                <w:color w:val="7030A0"/>
                <w:lang w:val="fr-FR"/>
              </w:rPr>
              <w:t xml:space="preserve">(effets 3 mais faibles) </w:t>
            </w:r>
          </w:p>
        </w:tc>
        <w:tc>
          <w:tcPr>
            <w:tcW w:w="1851" w:type="dxa"/>
          </w:tcPr>
          <w:p w:rsidR="00EC768C" w:rsidRPr="008551A7" w:rsidRDefault="00252FF0" w:rsidP="003C435F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Oui</w:t>
            </w:r>
            <w:r w:rsidR="00AF0167">
              <w:rPr>
                <w:rFonts w:asciiTheme="majorHAnsi" w:hAnsiTheme="majorHAnsi"/>
                <w:bCs/>
                <w:color w:val="7030A0"/>
                <w:lang w:val="fr-FR"/>
              </w:rPr>
              <w:t xml:space="preserve"> (effets 3) </w:t>
            </w:r>
          </w:p>
        </w:tc>
      </w:tr>
      <w:tr w:rsidR="000505F6" w:rsidRPr="008551A7" w:rsidTr="00EC768C">
        <w:tc>
          <w:tcPr>
            <w:tcW w:w="2062" w:type="dxa"/>
          </w:tcPr>
          <w:p w:rsidR="00AE0DD9" w:rsidRPr="008551A7" w:rsidRDefault="00252FF0" w:rsidP="001E22D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Plan d’Action de la </w:t>
            </w: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lastRenderedPageBreak/>
              <w:t>Résolution 1325</w:t>
            </w:r>
          </w:p>
        </w:tc>
        <w:tc>
          <w:tcPr>
            <w:tcW w:w="1839" w:type="dxa"/>
          </w:tcPr>
          <w:p w:rsidR="00AE0DD9" w:rsidRPr="008551A7" w:rsidRDefault="00252FF0" w:rsidP="003C435F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lastRenderedPageBreak/>
              <w:t>Oui</w:t>
            </w:r>
          </w:p>
        </w:tc>
        <w:tc>
          <w:tcPr>
            <w:tcW w:w="1982" w:type="dxa"/>
          </w:tcPr>
          <w:p w:rsidR="00AE0DD9" w:rsidRPr="008551A7" w:rsidRDefault="00252FF0" w:rsidP="003C435F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Oui</w:t>
            </w:r>
          </w:p>
        </w:tc>
        <w:tc>
          <w:tcPr>
            <w:tcW w:w="1660" w:type="dxa"/>
          </w:tcPr>
          <w:p w:rsidR="00AE0DD9" w:rsidRPr="008551A7" w:rsidRDefault="00252FF0" w:rsidP="0041532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Non dans un </w:t>
            </w: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lastRenderedPageBreak/>
              <w:t>axe (prévention)</w:t>
            </w:r>
          </w:p>
        </w:tc>
        <w:tc>
          <w:tcPr>
            <w:tcW w:w="1851" w:type="dxa"/>
          </w:tcPr>
          <w:p w:rsidR="00AE0DD9" w:rsidRPr="008551A7" w:rsidRDefault="00252FF0" w:rsidP="003C435F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lastRenderedPageBreak/>
              <w:t>Non</w:t>
            </w:r>
          </w:p>
        </w:tc>
      </w:tr>
    </w:tbl>
    <w:p w:rsidR="0028782A" w:rsidRPr="00547EC0" w:rsidRDefault="0028782A" w:rsidP="001E22D0">
      <w:pPr>
        <w:rPr>
          <w:rFonts w:asciiTheme="majorHAnsi" w:hAnsiTheme="majorHAnsi"/>
          <w:b/>
          <w:bCs/>
          <w:color w:val="7030A0"/>
          <w:lang w:val="fr-FR"/>
        </w:rPr>
      </w:pPr>
    </w:p>
    <w:p w:rsidR="0028782A" w:rsidRPr="00962A66" w:rsidRDefault="00252FF0" w:rsidP="001E22D0">
      <w:p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Dans la reforme du secteur de la sécurité et de la justice, tenir compte de l’engagement des hommes dans la lutte contre le Vih/VBG et dans la loi sur le Vih, prendre en compte les PPVIH comme acteurs clés de la lutte.</w:t>
      </w:r>
    </w:p>
    <w:p w:rsidR="00113A63" w:rsidRPr="00962A66" w:rsidRDefault="00252FF0" w:rsidP="001E22D0">
      <w:p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Insuffisance de coordination stratégique entre les acteurs institutionnels de la lutte contre les VBG et ceux du VIH.</w:t>
      </w: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5C18A7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 xml:space="preserve">Secteurs prioritaires à promouvoir dans la politique et les plans nationaux: </w:t>
      </w:r>
    </w:p>
    <w:p w:rsidR="00962A66" w:rsidRDefault="00252FF0" w:rsidP="001E22D0">
      <w:p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 xml:space="preserve">Tous les </w:t>
      </w:r>
      <w:r w:rsidR="00962A66">
        <w:rPr>
          <w:rFonts w:asciiTheme="majorHAnsi" w:hAnsiTheme="majorHAnsi"/>
          <w:bCs/>
          <w:color w:val="7030A0"/>
          <w:lang w:val="fr-FR"/>
        </w:rPr>
        <w:t xml:space="preserve">plans stratégiques </w:t>
      </w:r>
      <w:r w:rsidRPr="00252FF0">
        <w:rPr>
          <w:rFonts w:asciiTheme="majorHAnsi" w:hAnsiTheme="majorHAnsi"/>
          <w:bCs/>
          <w:color w:val="7030A0"/>
          <w:lang w:val="fr-FR"/>
        </w:rPr>
        <w:t xml:space="preserve"> </w:t>
      </w:r>
      <w:r w:rsidR="00962A66" w:rsidRPr="00962A66">
        <w:rPr>
          <w:rFonts w:asciiTheme="majorHAnsi" w:hAnsiTheme="majorHAnsi"/>
          <w:bCs/>
          <w:color w:val="7030A0"/>
          <w:lang w:val="fr-FR"/>
        </w:rPr>
        <w:t>nécessitent</w:t>
      </w:r>
      <w:r w:rsidRPr="00252FF0">
        <w:rPr>
          <w:rFonts w:asciiTheme="majorHAnsi" w:hAnsiTheme="majorHAnsi"/>
          <w:bCs/>
          <w:color w:val="7030A0"/>
          <w:lang w:val="fr-FR"/>
        </w:rPr>
        <w:t xml:space="preserve"> </w:t>
      </w:r>
      <w:r w:rsidR="00962A66">
        <w:rPr>
          <w:rFonts w:asciiTheme="majorHAnsi" w:hAnsiTheme="majorHAnsi"/>
          <w:bCs/>
          <w:color w:val="7030A0"/>
          <w:lang w:val="fr-FR"/>
        </w:rPr>
        <w:t>une quelconque  amélioration dans l’intégration des thématiques VIH, VBG et de l’intégration du genre, ainsi que de l’utilisation des approches engagement des hommes et valorisation de PVVIH  (</w:t>
      </w:r>
      <w:r w:rsidRPr="00252FF0">
        <w:rPr>
          <w:rFonts w:asciiTheme="majorHAnsi" w:hAnsiTheme="majorHAnsi"/>
          <w:bCs/>
          <w:color w:val="7030A0"/>
          <w:lang w:val="fr-FR"/>
        </w:rPr>
        <w:t>Voir tableau ci-dessus</w:t>
      </w:r>
      <w:r w:rsidR="00962A66">
        <w:rPr>
          <w:rFonts w:asciiTheme="majorHAnsi" w:hAnsiTheme="majorHAnsi"/>
          <w:bCs/>
          <w:color w:val="7030A0"/>
          <w:lang w:val="fr-FR"/>
        </w:rPr>
        <w:t>)</w:t>
      </w:r>
    </w:p>
    <w:p w:rsidR="00561976" w:rsidRDefault="00561976" w:rsidP="001E22D0">
      <w:pPr>
        <w:rPr>
          <w:rFonts w:asciiTheme="majorHAnsi" w:hAnsiTheme="majorHAnsi"/>
          <w:bCs/>
          <w:color w:val="7030A0"/>
          <w:lang w:val="fr-FR"/>
        </w:rPr>
      </w:pPr>
    </w:p>
    <w:p w:rsidR="00962A66" w:rsidRPr="00962A66" w:rsidRDefault="00962A66" w:rsidP="001E22D0">
      <w:pPr>
        <w:rPr>
          <w:rFonts w:asciiTheme="majorHAnsi" w:hAnsiTheme="majorHAnsi"/>
          <w:bCs/>
          <w:color w:val="7030A0"/>
          <w:lang w:val="fr-FR"/>
        </w:rPr>
      </w:pPr>
      <w:r>
        <w:rPr>
          <w:rFonts w:asciiTheme="majorHAnsi" w:hAnsiTheme="majorHAnsi"/>
          <w:bCs/>
          <w:color w:val="7030A0"/>
          <w:lang w:val="fr-FR"/>
        </w:rPr>
        <w:t xml:space="preserve">Les priorités sont établie comme suit : </w:t>
      </w:r>
    </w:p>
    <w:p w:rsidR="0028782A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962A66" w:rsidRDefault="00962A66" w:rsidP="001E22D0">
      <w:pPr>
        <w:rPr>
          <w:rFonts w:asciiTheme="majorHAnsi" w:hAnsiTheme="majorHAnsi"/>
          <w:b/>
          <w:bCs/>
          <w:lang w:val="fr-FR"/>
        </w:rPr>
      </w:pPr>
    </w:p>
    <w:tbl>
      <w:tblPr>
        <w:tblStyle w:val="Grilledutableau"/>
        <w:tblW w:w="9180" w:type="dxa"/>
        <w:tblLayout w:type="fixed"/>
        <w:tblLook w:val="04A0"/>
      </w:tblPr>
      <w:tblGrid>
        <w:gridCol w:w="1043"/>
        <w:gridCol w:w="1777"/>
        <w:gridCol w:w="6360"/>
      </w:tblGrid>
      <w:tr w:rsidR="00A91F2A" w:rsidRPr="00547EC0" w:rsidTr="00A91F2A">
        <w:tc>
          <w:tcPr>
            <w:tcW w:w="1043" w:type="dxa"/>
          </w:tcPr>
          <w:p w:rsidR="00A91F2A" w:rsidRPr="00547EC0" w:rsidRDefault="00A91F2A" w:rsidP="00962A66">
            <w:pPr>
              <w:rPr>
                <w:rFonts w:asciiTheme="majorHAnsi" w:hAnsiTheme="majorHAnsi"/>
                <w:b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/>
                <w:bCs/>
                <w:color w:val="7030A0"/>
                <w:lang w:val="fr-FR"/>
              </w:rPr>
              <w:t>Urgence</w:t>
            </w:r>
          </w:p>
        </w:tc>
        <w:tc>
          <w:tcPr>
            <w:tcW w:w="1777" w:type="dxa"/>
          </w:tcPr>
          <w:p w:rsidR="00A91F2A" w:rsidRPr="00547EC0" w:rsidRDefault="00A91F2A" w:rsidP="00962A66">
            <w:pPr>
              <w:rPr>
                <w:rFonts w:asciiTheme="majorHAnsi" w:hAnsiTheme="majorHAnsi"/>
                <w:b/>
                <w:bCs/>
                <w:color w:val="7030A0"/>
                <w:lang w:val="fr-FR"/>
              </w:rPr>
            </w:pPr>
            <w:r w:rsidRPr="00547EC0">
              <w:rPr>
                <w:rFonts w:asciiTheme="majorHAnsi" w:hAnsiTheme="majorHAnsi"/>
                <w:b/>
                <w:bCs/>
                <w:color w:val="7030A0"/>
                <w:lang w:val="fr-FR"/>
              </w:rPr>
              <w:t>Plans nationaux</w:t>
            </w:r>
          </w:p>
        </w:tc>
        <w:tc>
          <w:tcPr>
            <w:tcW w:w="6360" w:type="dxa"/>
          </w:tcPr>
          <w:p w:rsidR="00A91F2A" w:rsidRPr="00547EC0" w:rsidRDefault="00A91F2A" w:rsidP="00A91F2A">
            <w:pPr>
              <w:rPr>
                <w:rFonts w:asciiTheme="majorHAnsi" w:hAnsiTheme="majorHAnsi"/>
                <w:b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/>
                <w:bCs/>
                <w:color w:val="7030A0"/>
                <w:lang w:val="fr-FR"/>
              </w:rPr>
              <w:t xml:space="preserve">Propositions </w:t>
            </w:r>
          </w:p>
        </w:tc>
      </w:tr>
      <w:tr w:rsidR="00A91F2A" w:rsidRPr="003E2B01" w:rsidTr="00AD3663">
        <w:tc>
          <w:tcPr>
            <w:tcW w:w="1043" w:type="dxa"/>
          </w:tcPr>
          <w:p w:rsidR="00A91F2A" w:rsidRPr="004B5DB3" w:rsidRDefault="00A91F2A" w:rsidP="0056197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1</w:t>
            </w:r>
          </w:p>
        </w:tc>
        <w:tc>
          <w:tcPr>
            <w:tcW w:w="1777" w:type="dxa"/>
          </w:tcPr>
          <w:p w:rsidR="00A91F2A" w:rsidRPr="004B5DB3" w:rsidRDefault="00A91F2A" w:rsidP="0056197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t>Plan stratégique national de lutte contre les VBG 2014-2016</w:t>
            </w:r>
          </w:p>
        </w:tc>
        <w:tc>
          <w:tcPr>
            <w:tcW w:w="6360" w:type="dxa"/>
            <w:shd w:val="clear" w:color="auto" w:fill="auto"/>
          </w:tcPr>
          <w:p w:rsidR="00A91F2A" w:rsidRPr="00E7429A" w:rsidRDefault="00252FF0" w:rsidP="00E7429A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Stratégie en cours de finalisation </w:t>
            </w:r>
            <w:r w:rsidR="00A91F2A">
              <w:rPr>
                <w:rFonts w:asciiTheme="majorHAnsi" w:hAnsiTheme="majorHAnsi"/>
                <w:bCs/>
                <w:color w:val="7030A0"/>
                <w:lang w:val="fr-FR"/>
              </w:rPr>
              <w:t xml:space="preserve">maintenant. Actions à prendre : </w:t>
            </w:r>
          </w:p>
          <w:p w:rsidR="00252FF0" w:rsidRDefault="00252FF0" w:rsidP="00252FF0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renforcer l’implication des hommes et garçons dans les approches de mise en œuvre  des activités ciblant les hommes et les garçons de l’axe 1, 3 et 4</w:t>
            </w:r>
          </w:p>
          <w:p w:rsidR="00252FF0" w:rsidRDefault="00252FF0" w:rsidP="00252FF0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Intégrer </w:t>
            </w:r>
            <w:r w:rsidR="00A91F2A">
              <w:rPr>
                <w:rFonts w:asciiTheme="majorHAnsi" w:hAnsiTheme="majorHAnsi"/>
                <w:bCs/>
                <w:color w:val="7030A0"/>
                <w:lang w:val="fr-FR"/>
              </w:rPr>
              <w:t xml:space="preserve"> l’implication des PVVHI </w:t>
            </w: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dans l’axe 1 et 4</w:t>
            </w:r>
          </w:p>
          <w:p w:rsidR="00252FF0" w:rsidRPr="00252FF0" w:rsidRDefault="00252FF0" w:rsidP="00252FF0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Ajouter la prise en compte de  VS faite aux garçons et aux hommes dans l’axe 4 et renforcer l’axe 3</w:t>
            </w:r>
            <w:r w:rsidR="00AD3663">
              <w:rPr>
                <w:rFonts w:asciiTheme="majorHAnsi" w:hAnsiTheme="majorHAnsi"/>
                <w:bCs/>
                <w:color w:val="7030A0"/>
                <w:lang w:val="fr-FR"/>
              </w:rPr>
              <w:t xml:space="preserve"> par rapport à </w:t>
            </w: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 </w:t>
            </w:r>
            <w:r w:rsidR="00AD3663">
              <w:rPr>
                <w:rFonts w:asciiTheme="majorHAnsi" w:hAnsiTheme="majorHAnsi"/>
                <w:bCs/>
                <w:color w:val="7030A0"/>
                <w:lang w:val="fr-FR"/>
              </w:rPr>
              <w:t>la prise en charge des hommes survivants.</w:t>
            </w:r>
          </w:p>
          <w:p w:rsidR="00252FF0" w:rsidRPr="00252FF0" w:rsidRDefault="00252FF0" w:rsidP="00252FF0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</w:tr>
      <w:tr w:rsidR="00A91F2A" w:rsidRPr="003E2B01" w:rsidTr="00A91F2A">
        <w:tc>
          <w:tcPr>
            <w:tcW w:w="1043" w:type="dxa"/>
          </w:tcPr>
          <w:p w:rsidR="00A91F2A" w:rsidRPr="004B5DB3" w:rsidRDefault="00A91F2A" w:rsidP="0056197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2</w:t>
            </w:r>
          </w:p>
        </w:tc>
        <w:tc>
          <w:tcPr>
            <w:tcW w:w="1777" w:type="dxa"/>
          </w:tcPr>
          <w:p w:rsidR="00A91F2A" w:rsidRPr="004B5DB3" w:rsidRDefault="00A91F2A" w:rsidP="0056197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t xml:space="preserve">Stratégie Nationale de reforme du secteur de la sécurité 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A91F2A" w:rsidRDefault="00A91F2A" w:rsidP="00E7429A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 xml:space="preserve">Stratégie en cours de 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mise en œuvre, assez flexible. Points à adresser lors de sa mise en œuvre : </w:t>
            </w:r>
          </w:p>
          <w:p w:rsidR="00252FF0" w:rsidRPr="00252FF0" w:rsidRDefault="00A91F2A" w:rsidP="00252FF0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E7429A">
              <w:rPr>
                <w:rFonts w:asciiTheme="majorHAnsi" w:hAnsiTheme="majorHAnsi"/>
                <w:bCs/>
                <w:color w:val="7030A0"/>
                <w:lang w:val="fr-FR"/>
              </w:rPr>
              <w:t>R</w:t>
            </w:r>
            <w:r w:rsidR="00252FF0"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enforcer le lien avec l’axe 3 de la SNLVBG  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 (VIH,  </w:t>
            </w: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t xml:space="preserve"> 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PVVIH hommes/femmes) </w:t>
            </w:r>
          </w:p>
          <w:p w:rsidR="00252FF0" w:rsidRDefault="00A91F2A" w:rsidP="00252FF0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Intégrer l’approche d’engagement des hommes lors du déroulement des activités genre et VBG</w:t>
            </w:r>
            <w:r w:rsidR="00AD3663">
              <w:rPr>
                <w:rFonts w:asciiTheme="majorHAnsi" w:hAnsiTheme="majorHAnsi"/>
                <w:bCs/>
                <w:color w:val="7030A0"/>
                <w:lang w:val="fr-FR"/>
              </w:rPr>
              <w:t xml:space="preserve"> </w:t>
            </w:r>
          </w:p>
          <w:p w:rsidR="00A91F2A" w:rsidRPr="00E7429A" w:rsidRDefault="00A91F2A" w:rsidP="00E7429A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</w:tr>
      <w:tr w:rsidR="00A91F2A" w:rsidRPr="003E2B01" w:rsidTr="00AD3663">
        <w:tc>
          <w:tcPr>
            <w:tcW w:w="1043" w:type="dxa"/>
          </w:tcPr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3</w:t>
            </w:r>
          </w:p>
        </w:tc>
        <w:tc>
          <w:tcPr>
            <w:tcW w:w="1777" w:type="dxa"/>
          </w:tcPr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t xml:space="preserve">Document d’orientation politique pour le secteur de la justice  </w:t>
            </w:r>
          </w:p>
        </w:tc>
        <w:tc>
          <w:tcPr>
            <w:tcW w:w="6360" w:type="dxa"/>
            <w:shd w:val="clear" w:color="auto" w:fill="auto"/>
          </w:tcPr>
          <w:p w:rsidR="00A91F2A" w:rsidRDefault="00A91F2A" w:rsidP="00A91F2A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Stratégie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 approuvée et</w:t>
            </w: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 xml:space="preserve"> en cours de 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mise en œuvre, assez flexible. Les actions qui manquent peuvent être facilement intégré dans la SNLVBG. </w:t>
            </w:r>
          </w:p>
          <w:p w:rsidR="00A91F2A" w:rsidRDefault="00A91F2A" w:rsidP="00A91F2A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  <w:p w:rsidR="00A91F2A" w:rsidRDefault="00A91F2A" w:rsidP="00A91F2A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Points à adresser lors de sa mise en œuvre : </w:t>
            </w:r>
          </w:p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Oui, mais pas détaillés en actions spécifiques</w:t>
            </w:r>
            <w:r w:rsidR="00530C66">
              <w:rPr>
                <w:rFonts w:asciiTheme="majorHAnsi" w:hAnsiTheme="majorHAnsi"/>
                <w:bCs/>
                <w:color w:val="7030A0"/>
                <w:lang w:val="fr-FR"/>
              </w:rPr>
              <w:t>. Tenir compte de la prise en compte des PVVIH/FEMME et la prise en compte des hommes</w:t>
            </w:r>
          </w:p>
        </w:tc>
      </w:tr>
      <w:tr w:rsidR="00A91F2A" w:rsidRPr="003E2B01" w:rsidTr="000068B5">
        <w:tc>
          <w:tcPr>
            <w:tcW w:w="1043" w:type="dxa"/>
          </w:tcPr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4</w:t>
            </w:r>
          </w:p>
        </w:tc>
        <w:tc>
          <w:tcPr>
            <w:tcW w:w="1777" w:type="dxa"/>
          </w:tcPr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t xml:space="preserve">Plan stratégique de la Santé de la </w:t>
            </w: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lastRenderedPageBreak/>
              <w:t>Reproduction 2010-2014</w:t>
            </w:r>
          </w:p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6360" w:type="dxa"/>
          </w:tcPr>
          <w:p w:rsidR="00A91F2A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lastRenderedPageBreak/>
              <w:t>Lors de la révision en 201</w:t>
            </w:r>
            <w:r w:rsidR="00C7344E">
              <w:rPr>
                <w:rFonts w:asciiTheme="majorHAnsi" w:hAnsiTheme="majorHAnsi"/>
                <w:bCs/>
                <w:color w:val="7030A0"/>
                <w:lang w:val="fr-FR"/>
              </w:rPr>
              <w:t>3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 il faudra : </w:t>
            </w:r>
          </w:p>
          <w:p w:rsidR="00A91F2A" w:rsidRPr="009D0686" w:rsidRDefault="00A91F2A" w:rsidP="000068B5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renforcer les activités d’engagement des hommes et garçons</w:t>
            </w:r>
          </w:p>
          <w:p w:rsidR="00A91F2A" w:rsidRPr="009D0686" w:rsidRDefault="00A91F2A" w:rsidP="000068B5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lastRenderedPageBreak/>
              <w:t xml:space="preserve">améliorer la prise en compte des PVVIH </w:t>
            </w:r>
          </w:p>
        </w:tc>
      </w:tr>
      <w:tr w:rsidR="00A91F2A" w:rsidRPr="003E2B01" w:rsidTr="00A91F2A">
        <w:tc>
          <w:tcPr>
            <w:tcW w:w="1043" w:type="dxa"/>
          </w:tcPr>
          <w:p w:rsidR="00A91F2A" w:rsidRPr="004B5DB3" w:rsidRDefault="00A91F2A" w:rsidP="00962A6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lastRenderedPageBreak/>
              <w:t>5</w:t>
            </w:r>
          </w:p>
        </w:tc>
        <w:tc>
          <w:tcPr>
            <w:tcW w:w="1777" w:type="dxa"/>
          </w:tcPr>
          <w:p w:rsidR="00A91F2A" w:rsidRPr="004B5DB3" w:rsidRDefault="00A91F2A" w:rsidP="00962A6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t>Plan stratégique national d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>e lutte contre l’infection à VIH</w:t>
            </w: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t>, Sida et les IST 2012-2015</w:t>
            </w:r>
          </w:p>
        </w:tc>
        <w:tc>
          <w:tcPr>
            <w:tcW w:w="6360" w:type="dxa"/>
          </w:tcPr>
          <w:p w:rsidR="00A91F2A" w:rsidRPr="004B5DB3" w:rsidRDefault="00A91F2A" w:rsidP="00E7429A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Lors de la révision en 2015 il faudra renforcer ultérieurement les activités d’engagement des hommes et garçons </w:t>
            </w:r>
          </w:p>
        </w:tc>
      </w:tr>
      <w:tr w:rsidR="00A91F2A" w:rsidRPr="003E2B01" w:rsidTr="00A91F2A">
        <w:tc>
          <w:tcPr>
            <w:tcW w:w="1043" w:type="dxa"/>
          </w:tcPr>
          <w:p w:rsidR="00A91F2A" w:rsidRPr="004B5DB3" w:rsidRDefault="00A91F2A" w:rsidP="00962A6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6</w:t>
            </w:r>
          </w:p>
        </w:tc>
        <w:tc>
          <w:tcPr>
            <w:tcW w:w="1777" w:type="dxa"/>
          </w:tcPr>
          <w:p w:rsidR="00A91F2A" w:rsidRPr="004B5DB3" w:rsidRDefault="00A91F2A" w:rsidP="00962A6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t>Plan d’élimination de la transmission mère enfant du Vih 2012-2015</w:t>
            </w:r>
          </w:p>
        </w:tc>
        <w:tc>
          <w:tcPr>
            <w:tcW w:w="6360" w:type="dxa"/>
          </w:tcPr>
          <w:p w:rsidR="00A91F2A" w:rsidRPr="004B5DB3" w:rsidRDefault="00A91F2A" w:rsidP="00962A6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Lors de la révision en 2015 il faudra renforcer ultérieurement les activités d’engagement des hommes et garçons</w:t>
            </w:r>
          </w:p>
        </w:tc>
      </w:tr>
      <w:tr w:rsidR="00A91F2A" w:rsidRPr="003E2B01" w:rsidTr="000068B5">
        <w:tc>
          <w:tcPr>
            <w:tcW w:w="1043" w:type="dxa"/>
          </w:tcPr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7</w:t>
            </w:r>
          </w:p>
        </w:tc>
        <w:tc>
          <w:tcPr>
            <w:tcW w:w="1777" w:type="dxa"/>
          </w:tcPr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t>Plan national de développement 2012-201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>5</w:t>
            </w:r>
          </w:p>
        </w:tc>
        <w:tc>
          <w:tcPr>
            <w:tcW w:w="6360" w:type="dxa"/>
            <w:shd w:val="pct25" w:color="auto" w:fill="auto"/>
          </w:tcPr>
          <w:p w:rsidR="00A91F2A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Lors de la révision de 2015 il faudra veiller à une meilleure intégration de PVVIH et de l’approche d’engagement des hommes   </w:t>
            </w:r>
          </w:p>
        </w:tc>
      </w:tr>
      <w:tr w:rsidR="00A91F2A" w:rsidRPr="003E2B01" w:rsidTr="000068B5">
        <w:tc>
          <w:tcPr>
            <w:tcW w:w="1043" w:type="dxa"/>
          </w:tcPr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8</w:t>
            </w:r>
          </w:p>
        </w:tc>
        <w:tc>
          <w:tcPr>
            <w:tcW w:w="1777" w:type="dxa"/>
          </w:tcPr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t xml:space="preserve">UNDAF </w:t>
            </w:r>
          </w:p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6360" w:type="dxa"/>
          </w:tcPr>
          <w:p w:rsidR="00A91F2A" w:rsidRPr="004B5DB3" w:rsidRDefault="00A91F2A" w:rsidP="000068B5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Lors de la révision de 2015 il faudra veiller à une meilleure intégration de PVVIH et de l’approche d’engagement des hommes   </w:t>
            </w:r>
          </w:p>
        </w:tc>
      </w:tr>
      <w:tr w:rsidR="00A91F2A" w:rsidRPr="003E2B01" w:rsidTr="00A91F2A">
        <w:tc>
          <w:tcPr>
            <w:tcW w:w="1043" w:type="dxa"/>
          </w:tcPr>
          <w:p w:rsidR="00A91F2A" w:rsidRPr="004B5DB3" w:rsidRDefault="00A91F2A" w:rsidP="00962A6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9</w:t>
            </w:r>
          </w:p>
        </w:tc>
        <w:tc>
          <w:tcPr>
            <w:tcW w:w="1777" w:type="dxa"/>
          </w:tcPr>
          <w:p w:rsidR="00A91F2A" w:rsidRPr="004B5DB3" w:rsidRDefault="00A91F2A" w:rsidP="00962A6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4B5DB3">
              <w:rPr>
                <w:rFonts w:asciiTheme="majorHAnsi" w:hAnsiTheme="majorHAnsi"/>
                <w:bCs/>
                <w:color w:val="7030A0"/>
                <w:lang w:val="fr-FR"/>
              </w:rPr>
              <w:t>Plan d’Action de la Résolution 1325</w:t>
            </w:r>
          </w:p>
        </w:tc>
        <w:tc>
          <w:tcPr>
            <w:tcW w:w="6360" w:type="dxa"/>
          </w:tcPr>
          <w:p w:rsidR="00A91F2A" w:rsidRPr="004B5DB3" w:rsidRDefault="00A91F2A" w:rsidP="00962A66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Intégrer les PVVIH dans les approches de mise en œuvre. </w:t>
            </w:r>
          </w:p>
        </w:tc>
      </w:tr>
    </w:tbl>
    <w:p w:rsidR="00962A66" w:rsidRPr="004B2554" w:rsidRDefault="00962A66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5C18A7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Points d’entrée pour inf</w:t>
      </w:r>
      <w:r w:rsidR="003E022C" w:rsidRPr="004B2554">
        <w:rPr>
          <w:rFonts w:asciiTheme="majorHAnsi" w:hAnsiTheme="majorHAnsi"/>
          <w:b/>
          <w:bCs/>
          <w:lang w:val="fr-FR"/>
        </w:rPr>
        <w:t>luencer les politiques et plans nationaux sur le VBG-VIH</w:t>
      </w:r>
      <w:r w:rsidR="0028782A" w:rsidRPr="004B2554">
        <w:rPr>
          <w:rFonts w:asciiTheme="majorHAnsi" w:hAnsiTheme="majorHAnsi"/>
          <w:b/>
          <w:bCs/>
          <w:lang w:val="fr-FR"/>
        </w:rPr>
        <w:t>:</w:t>
      </w:r>
    </w:p>
    <w:p w:rsidR="0028782A" w:rsidRPr="000068B5" w:rsidRDefault="00252FF0" w:rsidP="00066D8B">
      <w:pPr>
        <w:pStyle w:val="Paragraphedeliste"/>
        <w:numPr>
          <w:ilvl w:val="0"/>
          <w:numId w:val="13"/>
        </w:num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Pour le secteur de la reforme de la sécurité et de la justice (points focaux VBG)</w:t>
      </w:r>
    </w:p>
    <w:p w:rsidR="0028782A" w:rsidRPr="000068B5" w:rsidRDefault="00252FF0" w:rsidP="00066D8B">
      <w:pPr>
        <w:pStyle w:val="Paragraphedeliste"/>
        <w:numPr>
          <w:ilvl w:val="0"/>
          <w:numId w:val="12"/>
        </w:num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Ministère de la justice</w:t>
      </w:r>
    </w:p>
    <w:p w:rsidR="00066D8B" w:rsidRPr="000068B5" w:rsidRDefault="00252FF0" w:rsidP="00066D8B">
      <w:pPr>
        <w:pStyle w:val="Paragraphedeliste"/>
        <w:numPr>
          <w:ilvl w:val="0"/>
          <w:numId w:val="12"/>
        </w:num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 xml:space="preserve">Conseil national de sécurité </w:t>
      </w:r>
    </w:p>
    <w:p w:rsidR="00066D8B" w:rsidRPr="000068B5" w:rsidRDefault="00252FF0" w:rsidP="00066D8B">
      <w:pPr>
        <w:pStyle w:val="Paragraphedeliste"/>
        <w:numPr>
          <w:ilvl w:val="0"/>
          <w:numId w:val="12"/>
        </w:num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Commission Dialogue Vérité Réconciliation (CDVR)</w:t>
      </w:r>
    </w:p>
    <w:p w:rsidR="00693E46" w:rsidRPr="000068B5" w:rsidRDefault="00252FF0" w:rsidP="00066D8B">
      <w:pPr>
        <w:pStyle w:val="Paragraphedeliste"/>
        <w:numPr>
          <w:ilvl w:val="0"/>
          <w:numId w:val="13"/>
        </w:num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Le Ministère de l’économie et des finances</w:t>
      </w:r>
    </w:p>
    <w:p w:rsidR="00066D8B" w:rsidRPr="000068B5" w:rsidRDefault="00252FF0" w:rsidP="00066D8B">
      <w:pPr>
        <w:pStyle w:val="Paragraphedeliste"/>
        <w:numPr>
          <w:ilvl w:val="0"/>
          <w:numId w:val="13"/>
        </w:num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Les Ministères techniques en charge de la santé et des VBG</w:t>
      </w:r>
    </w:p>
    <w:p w:rsidR="00693E46" w:rsidRPr="000068B5" w:rsidRDefault="00252FF0" w:rsidP="00693E46">
      <w:pPr>
        <w:pStyle w:val="Paragraphedeliste"/>
        <w:numPr>
          <w:ilvl w:val="0"/>
          <w:numId w:val="12"/>
        </w:num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MSLS (DGS, DGLS) à travers le PNPEC et le PNSR/PF et PNSSSU</w:t>
      </w:r>
    </w:p>
    <w:p w:rsidR="00693E46" w:rsidRPr="000068B5" w:rsidRDefault="00252FF0" w:rsidP="00693E46">
      <w:pPr>
        <w:pStyle w:val="Paragraphedeliste"/>
        <w:numPr>
          <w:ilvl w:val="0"/>
          <w:numId w:val="12"/>
        </w:num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MSFFE et MEMEAS (DEPG, Direction des affaires sociales)</w:t>
      </w:r>
    </w:p>
    <w:p w:rsidR="00693E46" w:rsidRPr="000068B5" w:rsidRDefault="00252FF0" w:rsidP="00693E46">
      <w:pPr>
        <w:pStyle w:val="Paragraphedeliste"/>
        <w:numPr>
          <w:ilvl w:val="0"/>
          <w:numId w:val="13"/>
        </w:num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Les organisations des PVVIH et organisation des activistes</w:t>
      </w:r>
    </w:p>
    <w:p w:rsidR="00693E46" w:rsidRPr="000068B5" w:rsidRDefault="00252FF0" w:rsidP="00693E46">
      <w:pPr>
        <w:pStyle w:val="Paragraphedeliste"/>
        <w:numPr>
          <w:ilvl w:val="0"/>
          <w:numId w:val="12"/>
        </w:num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Organisation des PVVIH</w:t>
      </w:r>
    </w:p>
    <w:p w:rsidR="00693E46" w:rsidRPr="000068B5" w:rsidRDefault="00252FF0" w:rsidP="00693E46">
      <w:pPr>
        <w:pStyle w:val="Paragraphedeliste"/>
        <w:numPr>
          <w:ilvl w:val="0"/>
          <w:numId w:val="12"/>
        </w:num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Association des Femmes juristes</w:t>
      </w:r>
    </w:p>
    <w:p w:rsidR="009B7E7E" w:rsidRPr="000068B5" w:rsidRDefault="00252FF0" w:rsidP="009B7E7E">
      <w:p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 xml:space="preserve">5- GTG, Coordination nationale VBG, </w:t>
      </w:r>
    </w:p>
    <w:p w:rsidR="009769E7" w:rsidRPr="000068B5" w:rsidRDefault="00252FF0" w:rsidP="009B7E7E">
      <w:pPr>
        <w:rPr>
          <w:rFonts w:asciiTheme="majorHAnsi" w:hAnsiTheme="majorHAnsi"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 xml:space="preserve">5- </w:t>
      </w:r>
      <w:r w:rsidR="000068B5">
        <w:rPr>
          <w:rFonts w:asciiTheme="majorHAnsi" w:hAnsiTheme="majorHAnsi"/>
          <w:bCs/>
          <w:color w:val="7030A0"/>
          <w:lang w:val="fr-FR"/>
        </w:rPr>
        <w:t>E</w:t>
      </w:r>
      <w:r w:rsidRPr="00252FF0">
        <w:rPr>
          <w:rFonts w:asciiTheme="majorHAnsi" w:hAnsiTheme="majorHAnsi"/>
          <w:bCs/>
          <w:color w:val="7030A0"/>
          <w:lang w:val="fr-FR"/>
        </w:rPr>
        <w:t xml:space="preserve">quipe conjointe </w:t>
      </w:r>
      <w:r w:rsidR="000068B5">
        <w:rPr>
          <w:rFonts w:asciiTheme="majorHAnsi" w:hAnsiTheme="majorHAnsi"/>
          <w:bCs/>
          <w:color w:val="7030A0"/>
          <w:lang w:val="fr-FR"/>
        </w:rPr>
        <w:t xml:space="preserve">SNU sur le </w:t>
      </w:r>
      <w:r w:rsidRPr="00252FF0">
        <w:rPr>
          <w:rFonts w:asciiTheme="majorHAnsi" w:hAnsiTheme="majorHAnsi"/>
          <w:bCs/>
          <w:color w:val="7030A0"/>
          <w:lang w:val="fr-FR"/>
        </w:rPr>
        <w:t>V</w:t>
      </w:r>
      <w:r w:rsidR="000068B5">
        <w:rPr>
          <w:rFonts w:asciiTheme="majorHAnsi" w:hAnsiTheme="majorHAnsi"/>
          <w:bCs/>
          <w:color w:val="7030A0"/>
          <w:lang w:val="fr-FR"/>
        </w:rPr>
        <w:t>IH</w:t>
      </w:r>
      <w:r w:rsidRPr="00252FF0">
        <w:rPr>
          <w:rFonts w:asciiTheme="majorHAnsi" w:hAnsiTheme="majorHAnsi"/>
          <w:bCs/>
          <w:color w:val="7030A0"/>
          <w:lang w:val="fr-FR"/>
        </w:rPr>
        <w:t>, CNLS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3E022C" w:rsidP="0028782A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 xml:space="preserve">Stratégies multisectorielles centrées sur les filles et adolescentes : </w:t>
      </w:r>
    </w:p>
    <w:p w:rsidR="0028782A" w:rsidRPr="000068B5" w:rsidRDefault="00252FF0" w:rsidP="009769E7">
      <w:pPr>
        <w:pStyle w:val="Paragraphedeliste"/>
        <w:numPr>
          <w:ilvl w:val="0"/>
          <w:numId w:val="12"/>
        </w:numPr>
        <w:rPr>
          <w:rFonts w:asciiTheme="majorHAnsi" w:hAnsiTheme="majorHAnsi"/>
          <w:color w:val="7030A0"/>
          <w:lang w:val="fr-FR"/>
        </w:rPr>
      </w:pPr>
      <w:r w:rsidRPr="00252FF0">
        <w:rPr>
          <w:rFonts w:asciiTheme="majorHAnsi" w:hAnsiTheme="majorHAnsi"/>
          <w:color w:val="7030A0"/>
          <w:lang w:val="fr-FR"/>
        </w:rPr>
        <w:t>Plaidoyer pour le financement des activités prioritaires en direction des adolescentes</w:t>
      </w:r>
    </w:p>
    <w:p w:rsidR="00C159F8" w:rsidRPr="000068B5" w:rsidRDefault="000068B5" w:rsidP="009769E7">
      <w:pPr>
        <w:pStyle w:val="Paragraphedeliste"/>
        <w:numPr>
          <w:ilvl w:val="0"/>
          <w:numId w:val="12"/>
        </w:numPr>
        <w:rPr>
          <w:rFonts w:asciiTheme="majorHAnsi" w:hAnsiTheme="majorHAnsi"/>
          <w:color w:val="7030A0"/>
          <w:lang w:val="fr-FR"/>
        </w:rPr>
      </w:pPr>
      <w:r>
        <w:rPr>
          <w:rFonts w:asciiTheme="majorHAnsi" w:hAnsiTheme="majorHAnsi"/>
          <w:color w:val="7030A0"/>
          <w:lang w:val="fr-FR"/>
        </w:rPr>
        <w:t xml:space="preserve">Révision des </w:t>
      </w:r>
      <w:r w:rsidR="00252FF0" w:rsidRPr="00252FF0">
        <w:rPr>
          <w:rFonts w:asciiTheme="majorHAnsi" w:hAnsiTheme="majorHAnsi"/>
          <w:color w:val="7030A0"/>
          <w:lang w:val="fr-FR"/>
        </w:rPr>
        <w:t>IFEF</w:t>
      </w:r>
    </w:p>
    <w:p w:rsidR="00C159F8" w:rsidRPr="000068B5" w:rsidRDefault="00252FF0" w:rsidP="009769E7">
      <w:pPr>
        <w:pStyle w:val="Paragraphedeliste"/>
        <w:numPr>
          <w:ilvl w:val="0"/>
          <w:numId w:val="12"/>
        </w:numPr>
        <w:rPr>
          <w:rFonts w:asciiTheme="majorHAnsi" w:hAnsiTheme="majorHAnsi"/>
          <w:color w:val="7030A0"/>
          <w:lang w:val="fr-FR"/>
        </w:rPr>
      </w:pPr>
      <w:r w:rsidRPr="00252FF0">
        <w:rPr>
          <w:rFonts w:asciiTheme="majorHAnsi" w:hAnsiTheme="majorHAnsi"/>
          <w:color w:val="7030A0"/>
          <w:lang w:val="fr-FR"/>
        </w:rPr>
        <w:t xml:space="preserve">Plan accéléré de réduction des grossesses en milieu scolaire </w:t>
      </w:r>
      <w:r w:rsidR="000068B5">
        <w:rPr>
          <w:rFonts w:asciiTheme="majorHAnsi" w:hAnsiTheme="majorHAnsi"/>
          <w:color w:val="7030A0"/>
          <w:lang w:val="fr-FR"/>
        </w:rPr>
        <w:t>(</w:t>
      </w:r>
      <w:r w:rsidRPr="00252FF0">
        <w:rPr>
          <w:rFonts w:asciiTheme="majorHAnsi" w:hAnsiTheme="majorHAnsi"/>
          <w:color w:val="7030A0"/>
          <w:lang w:val="fr-FR"/>
        </w:rPr>
        <w:t>PNSSSU)</w:t>
      </w:r>
    </w:p>
    <w:p w:rsidR="0028782A" w:rsidRPr="004B2554" w:rsidRDefault="0028782A" w:rsidP="0028782A">
      <w:pPr>
        <w:rPr>
          <w:rFonts w:asciiTheme="majorHAnsi" w:hAnsiTheme="majorHAnsi"/>
          <w:b/>
          <w:lang w:val="fr-FR"/>
        </w:rPr>
      </w:pPr>
    </w:p>
    <w:p w:rsidR="0028782A" w:rsidRPr="004B2554" w:rsidRDefault="003E022C" w:rsidP="0028782A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Stratégies multisectorielles centres sur la santé et les</w:t>
      </w:r>
      <w:r w:rsidR="00F31521" w:rsidRPr="004B2554">
        <w:rPr>
          <w:rFonts w:asciiTheme="majorHAnsi" w:hAnsiTheme="majorHAnsi"/>
          <w:b/>
          <w:lang w:val="fr-FR"/>
        </w:rPr>
        <w:t xml:space="preserve"> droits sexuels et reproductifs :</w:t>
      </w:r>
    </w:p>
    <w:p w:rsidR="00B4769F" w:rsidRPr="000068B5" w:rsidRDefault="00252FF0" w:rsidP="000068B5">
      <w:pPr>
        <w:pStyle w:val="Paragraphedeliste"/>
        <w:numPr>
          <w:ilvl w:val="0"/>
          <w:numId w:val="12"/>
        </w:numPr>
        <w:rPr>
          <w:rFonts w:asciiTheme="majorHAnsi" w:hAnsiTheme="majorHAnsi"/>
          <w:b/>
          <w:bCs/>
          <w:color w:val="7030A0"/>
          <w:lang w:val="fr-FR"/>
        </w:rPr>
      </w:pPr>
      <w:r w:rsidRPr="00252FF0">
        <w:rPr>
          <w:rFonts w:asciiTheme="majorHAnsi" w:hAnsiTheme="majorHAnsi"/>
          <w:bCs/>
          <w:color w:val="7030A0"/>
          <w:lang w:val="fr-FR"/>
        </w:rPr>
        <w:t>Promotion de la SSRAJ (formation des éducatrices de paires, sensibilisation des paires, AGR pour les groupes de paires)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2545"/>
        <w:gridCol w:w="2466"/>
        <w:gridCol w:w="1474"/>
      </w:tblGrid>
      <w:tr w:rsidR="00940785" w:rsidRPr="00354385" w:rsidTr="005177A3">
        <w:tc>
          <w:tcPr>
            <w:tcW w:w="2909" w:type="dxa"/>
          </w:tcPr>
          <w:p w:rsidR="00940785" w:rsidRPr="003543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354385">
              <w:rPr>
                <w:rFonts w:ascii="Calibri" w:hAnsi="Calibri"/>
                <w:b/>
                <w:bCs/>
                <w:lang w:val="fr-FR" w:eastAsia="fr-FR"/>
              </w:rPr>
              <w:t>Action clé</w:t>
            </w:r>
          </w:p>
        </w:tc>
        <w:tc>
          <w:tcPr>
            <w:tcW w:w="2545" w:type="dxa"/>
          </w:tcPr>
          <w:p w:rsidR="00940785" w:rsidRPr="003543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354385">
              <w:rPr>
                <w:rFonts w:ascii="Calibri" w:hAnsi="Calibri"/>
                <w:b/>
                <w:bCs/>
                <w:lang w:val="fr-FR" w:eastAsia="fr-FR"/>
              </w:rPr>
              <w:t>Parties Responsables /Partenariats stratégiques</w:t>
            </w:r>
          </w:p>
          <w:p w:rsidR="00940785" w:rsidRPr="003543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466" w:type="dxa"/>
          </w:tcPr>
          <w:p w:rsidR="00940785" w:rsidRPr="003543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354385">
              <w:rPr>
                <w:rFonts w:ascii="Calibri" w:hAnsi="Calibri"/>
                <w:b/>
                <w:bCs/>
                <w:lang w:val="fr-FR" w:eastAsia="fr-FR"/>
              </w:rPr>
              <w:t>Période</w:t>
            </w:r>
          </w:p>
        </w:tc>
        <w:tc>
          <w:tcPr>
            <w:tcW w:w="1474" w:type="dxa"/>
          </w:tcPr>
          <w:p w:rsidR="00940785" w:rsidRPr="003543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354385">
              <w:rPr>
                <w:rFonts w:ascii="Calibri" w:hAnsi="Calibri"/>
                <w:b/>
                <w:bCs/>
                <w:lang w:val="fr-FR" w:eastAsia="fr-FR"/>
              </w:rPr>
              <w:t>Coût</w:t>
            </w:r>
          </w:p>
        </w:tc>
      </w:tr>
      <w:tr w:rsidR="00940785" w:rsidRPr="003E2B01" w:rsidTr="00940785">
        <w:tc>
          <w:tcPr>
            <w:tcW w:w="9394" w:type="dxa"/>
            <w:gridSpan w:val="4"/>
          </w:tcPr>
          <w:p w:rsidR="00940785" w:rsidRPr="003543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354385">
              <w:rPr>
                <w:rFonts w:ascii="Calibri" w:hAnsi="Calibri"/>
                <w:b/>
                <w:bCs/>
                <w:lang w:val="fr-FR" w:eastAsia="fr-FR"/>
              </w:rPr>
              <w:t xml:space="preserve">Stratégie 1 : </w:t>
            </w:r>
            <w:r w:rsidRPr="00354385">
              <w:rPr>
                <w:rFonts w:ascii="Calibri" w:hAnsi="Calibri"/>
                <w:bCs/>
                <w:lang w:val="fr-FR" w:eastAsia="fr-FR"/>
              </w:rPr>
              <w:t>La participation significative de femmes vivant avec le VIH</w:t>
            </w:r>
          </w:p>
        </w:tc>
      </w:tr>
      <w:tr w:rsidR="00940785" w:rsidRPr="00354385" w:rsidTr="005177A3">
        <w:tc>
          <w:tcPr>
            <w:tcW w:w="2909" w:type="dxa"/>
          </w:tcPr>
          <w:p w:rsidR="00252FF0" w:rsidRPr="00252FF0" w:rsidRDefault="00530C66" w:rsidP="00252FF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Theme="majorHAnsi" w:hAnsiTheme="majorHAnsi"/>
                <w:bCs/>
                <w:color w:val="7030A0"/>
                <w:lang w:val="fr-FR"/>
              </w:rPr>
              <w:t>Elaboration</w:t>
            </w: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 </w:t>
            </w:r>
            <w:r w:rsidR="00252FF0" w:rsidRPr="00252FF0">
              <w:rPr>
                <w:rFonts w:asciiTheme="majorHAnsi" w:hAnsiTheme="majorHAnsi"/>
                <w:bCs/>
                <w:color w:val="7030A0"/>
                <w:lang w:val="fr-FR"/>
              </w:rPr>
              <w:t>de projets de lutte contre le Vih mis en œuvre avec le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 </w:t>
            </w:r>
            <w:r w:rsidR="00437FE9">
              <w:rPr>
                <w:rFonts w:asciiTheme="majorHAnsi" w:hAnsiTheme="majorHAnsi"/>
                <w:bCs/>
                <w:color w:val="7030A0"/>
                <w:lang w:val="fr-FR"/>
              </w:rPr>
              <w:t>réseau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 xml:space="preserve"> de </w:t>
            </w:r>
            <w:r w:rsidR="00252FF0" w:rsidRPr="00252FF0">
              <w:rPr>
                <w:rFonts w:asciiTheme="majorHAnsi" w:hAnsiTheme="majorHAnsi"/>
                <w:bCs/>
                <w:color w:val="7030A0"/>
                <w:lang w:val="fr-FR"/>
              </w:rPr>
              <w:t>femmes vivant avec le Vih (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>RENFORCEMENT DE CAPACITE</w:t>
            </w:r>
            <w:r w:rsidR="00252FF0"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, 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>appui institutionnel, appui économique et prévention)</w:t>
            </w:r>
          </w:p>
          <w:p w:rsidR="00940785" w:rsidRPr="009407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545" w:type="dxa"/>
          </w:tcPr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Organisation des femmes vivant avec le V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>IH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ONUSIDA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UNFPA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MSLS, MSFFE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ONUFEMME</w:t>
            </w:r>
          </w:p>
          <w:p w:rsidR="00940785" w:rsidRPr="003543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466" w:type="dxa"/>
          </w:tcPr>
          <w:p w:rsidR="00940785" w:rsidRPr="00354385" w:rsidRDefault="00530C66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 xml:space="preserve">Septembre </w:t>
            </w:r>
            <w:r w:rsidR="00DA1D25">
              <w:rPr>
                <w:rFonts w:ascii="Calibri" w:hAnsi="Calibri"/>
                <w:b/>
                <w:bCs/>
                <w:lang w:val="fr-FR" w:eastAsia="fr-FR"/>
              </w:rPr>
              <w:t>2013 à Fé</w:t>
            </w:r>
            <w:r>
              <w:rPr>
                <w:rFonts w:ascii="Calibri" w:hAnsi="Calibri"/>
                <w:b/>
                <w:bCs/>
                <w:lang w:val="fr-FR" w:eastAsia="fr-FR"/>
              </w:rPr>
              <w:t>vrier 2014</w:t>
            </w:r>
          </w:p>
        </w:tc>
        <w:tc>
          <w:tcPr>
            <w:tcW w:w="1474" w:type="dxa"/>
          </w:tcPr>
          <w:p w:rsidR="009407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5 000 000</w:t>
            </w:r>
          </w:p>
          <w:p w:rsidR="005177A3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FCFA</w:t>
            </w:r>
          </w:p>
        </w:tc>
      </w:tr>
      <w:tr w:rsidR="00940785" w:rsidRPr="00354385" w:rsidTr="005177A3">
        <w:tc>
          <w:tcPr>
            <w:tcW w:w="2909" w:type="dxa"/>
          </w:tcPr>
          <w:p w:rsidR="00252FF0" w:rsidRPr="00252FF0" w:rsidRDefault="00252FF0" w:rsidP="00252FF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Renforcement de renforcement de capacité (formation des femmes vivant avec le </w:t>
            </w:r>
            <w:r w:rsidR="00437FE9">
              <w:rPr>
                <w:rFonts w:asciiTheme="majorHAnsi" w:hAnsiTheme="majorHAnsi"/>
                <w:bCs/>
                <w:color w:val="7030A0"/>
                <w:lang w:val="fr-FR"/>
              </w:rPr>
              <w:t>Vih</w:t>
            </w: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 sur les VBG/Vih)</w:t>
            </w:r>
          </w:p>
          <w:p w:rsidR="00252FF0" w:rsidRDefault="00252FF0" w:rsidP="00252FF0">
            <w:pPr>
              <w:pStyle w:val="Paragraphedeliste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545" w:type="dxa"/>
          </w:tcPr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Organisation des femmes vivant avec le V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>IH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ONUSIDA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UNFPA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MSLS, MSFFE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ONUFEMME</w:t>
            </w:r>
          </w:p>
          <w:p w:rsidR="00940785" w:rsidRPr="003543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466" w:type="dxa"/>
          </w:tcPr>
          <w:p w:rsidR="00940785" w:rsidRPr="003543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2014 à 2016</w:t>
            </w:r>
          </w:p>
        </w:tc>
        <w:tc>
          <w:tcPr>
            <w:tcW w:w="1474" w:type="dxa"/>
          </w:tcPr>
          <w:p w:rsidR="00940785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1000 000 FCFA</w:t>
            </w:r>
          </w:p>
        </w:tc>
      </w:tr>
      <w:tr w:rsidR="00940785" w:rsidRPr="00354385" w:rsidTr="005177A3">
        <w:tc>
          <w:tcPr>
            <w:tcW w:w="2909" w:type="dxa"/>
          </w:tcPr>
          <w:p w:rsidR="00252FF0" w:rsidRPr="00252FF0" w:rsidRDefault="00252FF0" w:rsidP="00252FF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 xml:space="preserve">Assurance de la prise en charge multisectorielle </w:t>
            </w:r>
          </w:p>
          <w:p w:rsidR="00940785" w:rsidRPr="009407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545" w:type="dxa"/>
          </w:tcPr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Organisation des femmes vivant avec le V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>IH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ONUSIDA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UNFPA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MSLS, MSFFE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ONUFEMME</w:t>
            </w:r>
          </w:p>
          <w:p w:rsidR="00940785" w:rsidRPr="003543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466" w:type="dxa"/>
          </w:tcPr>
          <w:p w:rsidR="00940785" w:rsidRPr="003543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2014 à 2016</w:t>
            </w:r>
          </w:p>
        </w:tc>
        <w:tc>
          <w:tcPr>
            <w:tcW w:w="1474" w:type="dxa"/>
          </w:tcPr>
          <w:p w:rsidR="009407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10</w:t>
            </w:r>
            <w:r w:rsidR="005177A3">
              <w:rPr>
                <w:rFonts w:ascii="Calibri" w:hAnsi="Calibri"/>
                <w:b/>
                <w:bCs/>
                <w:lang w:val="fr-FR" w:eastAsia="fr-FR"/>
              </w:rPr>
              <w:t xml:space="preserve"> 000 000</w:t>
            </w:r>
          </w:p>
          <w:p w:rsidR="005177A3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FCFA</w:t>
            </w:r>
          </w:p>
        </w:tc>
      </w:tr>
      <w:tr w:rsidR="00940785" w:rsidRPr="00354385" w:rsidTr="005177A3">
        <w:tc>
          <w:tcPr>
            <w:tcW w:w="2909" w:type="dxa"/>
          </w:tcPr>
          <w:p w:rsidR="00252FF0" w:rsidRPr="00252FF0" w:rsidRDefault="00252FF0" w:rsidP="00252FF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252FF0">
              <w:rPr>
                <w:rFonts w:asciiTheme="majorHAnsi" w:hAnsiTheme="majorHAnsi"/>
                <w:bCs/>
                <w:color w:val="7030A0"/>
                <w:lang w:val="fr-FR"/>
              </w:rPr>
              <w:t>Appui économique aux femmes vivant avec le Vih et AUX survivantes</w:t>
            </w:r>
          </w:p>
          <w:p w:rsidR="00940785" w:rsidRPr="003543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545" w:type="dxa"/>
          </w:tcPr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Organisation des femmes vivant avec le V</w:t>
            </w:r>
            <w:r>
              <w:rPr>
                <w:rFonts w:asciiTheme="majorHAnsi" w:hAnsiTheme="majorHAnsi"/>
                <w:bCs/>
                <w:color w:val="7030A0"/>
                <w:lang w:val="fr-FR"/>
              </w:rPr>
              <w:t>IH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ONUSIDA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UNFPA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MSLS, MSFFE</w:t>
            </w:r>
          </w:p>
          <w:p w:rsidR="00940785" w:rsidRPr="009D0686" w:rsidRDefault="00940785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9D0686">
              <w:rPr>
                <w:rFonts w:asciiTheme="majorHAnsi" w:hAnsiTheme="majorHAnsi"/>
                <w:bCs/>
                <w:color w:val="7030A0"/>
                <w:lang w:val="fr-FR"/>
              </w:rPr>
              <w:t>ONUFEMME</w:t>
            </w:r>
          </w:p>
          <w:p w:rsidR="00940785" w:rsidRPr="00354385" w:rsidRDefault="00940785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466" w:type="dxa"/>
          </w:tcPr>
          <w:p w:rsidR="00940785" w:rsidRPr="003543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2014 à 2016</w:t>
            </w:r>
          </w:p>
        </w:tc>
        <w:tc>
          <w:tcPr>
            <w:tcW w:w="1474" w:type="dxa"/>
          </w:tcPr>
          <w:p w:rsidR="00940785" w:rsidRPr="003543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 xml:space="preserve">15 </w:t>
            </w:r>
            <w:r w:rsidR="005177A3">
              <w:rPr>
                <w:rFonts w:ascii="Calibri" w:hAnsi="Calibri"/>
                <w:b/>
                <w:bCs/>
                <w:lang w:val="fr-FR" w:eastAsia="fr-FR"/>
              </w:rPr>
              <w:t xml:space="preserve">000 </w:t>
            </w:r>
            <w:proofErr w:type="spellStart"/>
            <w:r w:rsidR="005177A3">
              <w:rPr>
                <w:rFonts w:ascii="Calibri" w:hAnsi="Calibri"/>
                <w:b/>
                <w:bCs/>
                <w:lang w:val="fr-FR" w:eastAsia="fr-FR"/>
              </w:rPr>
              <w:t>000</w:t>
            </w:r>
            <w:proofErr w:type="spellEnd"/>
            <w:r w:rsidR="005177A3">
              <w:rPr>
                <w:rFonts w:ascii="Calibri" w:hAnsi="Calibri"/>
                <w:b/>
                <w:bCs/>
                <w:lang w:val="fr-FR" w:eastAsia="fr-FR"/>
              </w:rPr>
              <w:t xml:space="preserve"> FCFA</w:t>
            </w:r>
          </w:p>
        </w:tc>
      </w:tr>
      <w:tr w:rsidR="00557B3E" w:rsidRPr="00354385" w:rsidTr="005177A3">
        <w:tc>
          <w:tcPr>
            <w:tcW w:w="2909" w:type="dxa"/>
          </w:tcPr>
          <w:p w:rsidR="00557B3E" w:rsidRDefault="00557B3E" w:rsidP="00557B3E">
            <w:pPr>
              <w:numPr>
                <w:ilvl w:val="0"/>
                <w:numId w:val="15"/>
              </w:numPr>
              <w:rPr>
                <w:rFonts w:ascii="Calibri" w:hAnsi="Calibri"/>
                <w:bCs/>
                <w:lang w:val="fr-FR" w:eastAsia="fr-FR"/>
              </w:rPr>
            </w:pPr>
            <w:r>
              <w:rPr>
                <w:rFonts w:ascii="Calibri" w:hAnsi="Calibri"/>
                <w:bCs/>
                <w:lang w:val="fr-FR" w:eastAsia="fr-FR"/>
              </w:rPr>
              <w:t xml:space="preserve">Renforcer les </w:t>
            </w:r>
            <w:r>
              <w:rPr>
                <w:rFonts w:ascii="Calibri" w:hAnsi="Calibri"/>
                <w:bCs/>
                <w:lang w:val="fr-FR" w:eastAsia="fr-FR"/>
              </w:rPr>
              <w:lastRenderedPageBreak/>
              <w:t xml:space="preserve">capacités des F+ en   suivi et évaluation et leadership au niveau communautaire </w:t>
            </w:r>
            <w:proofErr w:type="gramStart"/>
            <w:r>
              <w:rPr>
                <w:rFonts w:ascii="Calibri" w:hAnsi="Calibri"/>
                <w:bCs/>
                <w:lang w:val="fr-FR" w:eastAsia="fr-FR"/>
              </w:rPr>
              <w:t>a</w:t>
            </w:r>
            <w:proofErr w:type="gramEnd"/>
            <w:r>
              <w:rPr>
                <w:rFonts w:ascii="Calibri" w:hAnsi="Calibri"/>
                <w:bCs/>
                <w:lang w:val="fr-FR" w:eastAsia="fr-FR"/>
              </w:rPr>
              <w:t xml:space="preserve"> fin de mobiliser des ressources propres </w:t>
            </w:r>
          </w:p>
          <w:p w:rsidR="00557B3E" w:rsidRPr="00252FF0" w:rsidRDefault="00557B3E" w:rsidP="00252FF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545" w:type="dxa"/>
          </w:tcPr>
          <w:p w:rsidR="00557B3E" w:rsidRPr="009D0686" w:rsidRDefault="00557B3E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  <w:r w:rsidRPr="001C2DC7">
              <w:rPr>
                <w:rFonts w:ascii="Calibri" w:hAnsi="Calibri"/>
                <w:bCs/>
                <w:lang w:val="fr-FR" w:eastAsia="fr-FR"/>
              </w:rPr>
              <w:lastRenderedPageBreak/>
              <w:t xml:space="preserve">Ministère de la : </w:t>
            </w:r>
            <w:r w:rsidRPr="001C2DC7">
              <w:rPr>
                <w:rFonts w:ascii="Calibri" w:hAnsi="Calibri"/>
                <w:bCs/>
                <w:lang w:val="fr-FR" w:eastAsia="fr-FR"/>
              </w:rPr>
              <w:lastRenderedPageBreak/>
              <w:t>santé et du VIH, famille de l’économie l’équipe conjointe du  SNU</w:t>
            </w:r>
            <w:r>
              <w:rPr>
                <w:rFonts w:ascii="Calibri" w:hAnsi="Calibri"/>
                <w:bCs/>
                <w:lang w:val="fr-FR" w:eastAsia="fr-FR"/>
              </w:rPr>
              <w:t>, PEPFAR</w:t>
            </w:r>
          </w:p>
        </w:tc>
        <w:tc>
          <w:tcPr>
            <w:tcW w:w="2466" w:type="dxa"/>
          </w:tcPr>
          <w:p w:rsidR="00557B3E" w:rsidRPr="003543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lastRenderedPageBreak/>
              <w:t>2014 à 2016</w:t>
            </w:r>
          </w:p>
        </w:tc>
        <w:tc>
          <w:tcPr>
            <w:tcW w:w="1474" w:type="dxa"/>
          </w:tcPr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10</w:t>
            </w:r>
            <w:r w:rsidR="005177A3">
              <w:rPr>
                <w:rFonts w:ascii="Calibri" w:hAnsi="Calibri"/>
                <w:b/>
                <w:bCs/>
                <w:lang w:val="fr-FR" w:eastAsia="fr-FR"/>
              </w:rPr>
              <w:t xml:space="preserve"> </w:t>
            </w:r>
            <w:r>
              <w:rPr>
                <w:rFonts w:ascii="Calibri" w:hAnsi="Calibri"/>
                <w:b/>
                <w:bCs/>
                <w:lang w:val="fr-FR" w:eastAsia="fr-FR"/>
              </w:rPr>
              <w:t>000</w:t>
            </w:r>
            <w:r w:rsidR="005177A3">
              <w:rPr>
                <w:rFonts w:ascii="Calibri" w:hAnsi="Calibri"/>
                <w:b/>
                <w:bCs/>
                <w:lang w:val="fr-FR" w:eastAsia="fr-FR"/>
              </w:rPr>
              <w:t> </w:t>
            </w:r>
            <w:r>
              <w:rPr>
                <w:rFonts w:ascii="Calibri" w:hAnsi="Calibri"/>
                <w:b/>
                <w:bCs/>
                <w:lang w:val="fr-FR" w:eastAsia="fr-FR"/>
              </w:rPr>
              <w:t>000</w:t>
            </w:r>
            <w:r w:rsidR="005177A3">
              <w:rPr>
                <w:rFonts w:ascii="Calibri" w:hAnsi="Calibri"/>
                <w:b/>
                <w:bCs/>
                <w:lang w:val="fr-FR" w:eastAsia="fr-FR"/>
              </w:rPr>
              <w:t xml:space="preserve"> </w:t>
            </w:r>
            <w:r w:rsidR="005177A3">
              <w:rPr>
                <w:rFonts w:ascii="Calibri" w:hAnsi="Calibri"/>
                <w:b/>
                <w:bCs/>
                <w:lang w:val="fr-FR" w:eastAsia="fr-FR"/>
              </w:rPr>
              <w:lastRenderedPageBreak/>
              <w:t>FCFA</w:t>
            </w: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25000000</w:t>
            </w:r>
            <w:r w:rsidR="005177A3">
              <w:rPr>
                <w:rFonts w:ascii="Calibri" w:hAnsi="Calibri"/>
                <w:b/>
                <w:bCs/>
                <w:lang w:val="fr-FR" w:eastAsia="fr-FR"/>
              </w:rPr>
              <w:t xml:space="preserve"> FCFA</w:t>
            </w: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</w:tr>
      <w:tr w:rsidR="00557B3E" w:rsidRPr="00557B3E" w:rsidTr="005177A3">
        <w:tc>
          <w:tcPr>
            <w:tcW w:w="2909" w:type="dxa"/>
          </w:tcPr>
          <w:p w:rsidR="00557B3E" w:rsidRDefault="00557B3E" w:rsidP="00557B3E">
            <w:pPr>
              <w:numPr>
                <w:ilvl w:val="0"/>
                <w:numId w:val="18"/>
              </w:numPr>
              <w:rPr>
                <w:rFonts w:ascii="Calibri" w:hAnsi="Calibri"/>
                <w:bCs/>
                <w:lang w:val="fr-FR" w:eastAsia="fr-FR"/>
              </w:rPr>
            </w:pPr>
            <w:r w:rsidRPr="00BC3651">
              <w:rPr>
                <w:rFonts w:ascii="Calibri" w:hAnsi="Calibri"/>
                <w:bCs/>
                <w:lang w:val="fr-FR" w:eastAsia="fr-FR"/>
              </w:rPr>
              <w:lastRenderedPageBreak/>
              <w:t xml:space="preserve">Intégrer les femmes vivant avec le </w:t>
            </w:r>
            <w:proofErr w:type="spellStart"/>
            <w:r w:rsidRPr="00BC3651">
              <w:rPr>
                <w:rFonts w:ascii="Calibri" w:hAnsi="Calibri"/>
                <w:bCs/>
                <w:lang w:val="fr-FR" w:eastAsia="fr-FR"/>
              </w:rPr>
              <w:t>vih</w:t>
            </w:r>
            <w:proofErr w:type="spellEnd"/>
            <w:r w:rsidRPr="00BC3651">
              <w:rPr>
                <w:rFonts w:ascii="Calibri" w:hAnsi="Calibri"/>
                <w:bCs/>
                <w:lang w:val="fr-FR" w:eastAsia="fr-FR"/>
              </w:rPr>
              <w:t xml:space="preserve"> dans les programmes les concernant  en vue de leur plus grande participation</w:t>
            </w:r>
          </w:p>
          <w:p w:rsidR="00557B3E" w:rsidRPr="00252FF0" w:rsidRDefault="00557B3E" w:rsidP="00557B3E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545" w:type="dxa"/>
          </w:tcPr>
          <w:p w:rsidR="00557B3E" w:rsidRPr="009D0686" w:rsidRDefault="00557B3E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466" w:type="dxa"/>
          </w:tcPr>
          <w:p w:rsidR="00557B3E" w:rsidRPr="00354385" w:rsidRDefault="00376C13" w:rsidP="00376C13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201</w:t>
            </w:r>
            <w:r>
              <w:rPr>
                <w:rFonts w:ascii="Calibri" w:hAnsi="Calibri"/>
                <w:b/>
                <w:bCs/>
                <w:lang w:val="fr-FR" w:eastAsia="fr-FR"/>
              </w:rPr>
              <w:t>3</w:t>
            </w:r>
            <w:r>
              <w:rPr>
                <w:rFonts w:ascii="Calibri" w:hAnsi="Calibri"/>
                <w:b/>
                <w:bCs/>
                <w:lang w:val="fr-FR" w:eastAsia="fr-FR"/>
              </w:rPr>
              <w:t xml:space="preserve"> à 2016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00</w:t>
            </w:r>
          </w:p>
        </w:tc>
      </w:tr>
      <w:tr w:rsidR="00557B3E" w:rsidRPr="00557B3E" w:rsidTr="005177A3">
        <w:tc>
          <w:tcPr>
            <w:tcW w:w="2909" w:type="dxa"/>
          </w:tcPr>
          <w:p w:rsidR="00557B3E" w:rsidRDefault="00557B3E" w:rsidP="00557B3E">
            <w:pPr>
              <w:numPr>
                <w:ilvl w:val="0"/>
                <w:numId w:val="18"/>
              </w:numPr>
              <w:rPr>
                <w:rFonts w:ascii="Calibri" w:hAnsi="Calibri"/>
                <w:bCs/>
                <w:lang w:val="fr-FR" w:eastAsia="fr-FR"/>
              </w:rPr>
            </w:pPr>
            <w:r>
              <w:rPr>
                <w:rFonts w:ascii="Calibri" w:hAnsi="Calibri"/>
                <w:bCs/>
                <w:lang w:val="fr-FR" w:eastAsia="fr-FR"/>
              </w:rPr>
              <w:t>Créer et développer des plates-formes structurelles de financement</w:t>
            </w:r>
          </w:p>
          <w:p w:rsidR="00557B3E" w:rsidRPr="00252FF0" w:rsidRDefault="00557B3E" w:rsidP="00557B3E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545" w:type="dxa"/>
          </w:tcPr>
          <w:p w:rsidR="00557B3E" w:rsidRPr="009D0686" w:rsidRDefault="00557B3E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466" w:type="dxa"/>
          </w:tcPr>
          <w:p w:rsidR="00557B3E" w:rsidRPr="003543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2014 à 2016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2 000 000 FCFA</w:t>
            </w:r>
          </w:p>
        </w:tc>
      </w:tr>
      <w:tr w:rsidR="00557B3E" w:rsidRPr="00557B3E" w:rsidTr="005177A3">
        <w:tc>
          <w:tcPr>
            <w:tcW w:w="2909" w:type="dxa"/>
          </w:tcPr>
          <w:p w:rsidR="00557B3E" w:rsidRDefault="00557B3E" w:rsidP="00557B3E">
            <w:pPr>
              <w:numPr>
                <w:ilvl w:val="0"/>
                <w:numId w:val="18"/>
              </w:numPr>
              <w:rPr>
                <w:rFonts w:ascii="Calibri" w:hAnsi="Calibri"/>
                <w:bCs/>
                <w:lang w:val="fr-FR" w:eastAsia="fr-FR"/>
              </w:rPr>
            </w:pPr>
            <w:r>
              <w:rPr>
                <w:rFonts w:ascii="Calibri" w:hAnsi="Calibri"/>
                <w:bCs/>
                <w:lang w:val="fr-FR" w:eastAsia="fr-FR"/>
              </w:rPr>
              <w:t>Créer des sources de financements directs rapides et transparents pour les F+</w:t>
            </w:r>
          </w:p>
          <w:p w:rsidR="00557B3E" w:rsidRPr="00252FF0" w:rsidRDefault="00557B3E" w:rsidP="00557B3E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545" w:type="dxa"/>
          </w:tcPr>
          <w:p w:rsidR="00557B3E" w:rsidRPr="009D0686" w:rsidRDefault="00557B3E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466" w:type="dxa"/>
          </w:tcPr>
          <w:p w:rsidR="00557B3E" w:rsidRPr="003543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2014 à 2016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8000000 FCFA</w:t>
            </w:r>
          </w:p>
        </w:tc>
      </w:tr>
      <w:tr w:rsidR="00557B3E" w:rsidRPr="00557B3E" w:rsidTr="005177A3">
        <w:tc>
          <w:tcPr>
            <w:tcW w:w="2909" w:type="dxa"/>
          </w:tcPr>
          <w:p w:rsidR="00557B3E" w:rsidRDefault="00557B3E" w:rsidP="00557B3E">
            <w:pPr>
              <w:numPr>
                <w:ilvl w:val="0"/>
                <w:numId w:val="18"/>
              </w:numPr>
              <w:rPr>
                <w:rFonts w:ascii="Calibri" w:hAnsi="Calibri"/>
                <w:bCs/>
                <w:lang w:val="fr-FR" w:eastAsia="fr-FR"/>
              </w:rPr>
            </w:pPr>
            <w:r>
              <w:rPr>
                <w:rFonts w:ascii="Calibri" w:hAnsi="Calibri"/>
                <w:bCs/>
                <w:lang w:val="fr-FR" w:eastAsia="fr-FR"/>
              </w:rPr>
              <w:t>Faciliter  la prise en compte des femmes dans les instances de décision</w:t>
            </w:r>
          </w:p>
          <w:p w:rsidR="00557B3E" w:rsidRPr="00252FF0" w:rsidRDefault="00557B3E" w:rsidP="00557B3E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545" w:type="dxa"/>
          </w:tcPr>
          <w:p w:rsidR="00557B3E" w:rsidRPr="009D0686" w:rsidRDefault="00557B3E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466" w:type="dxa"/>
          </w:tcPr>
          <w:p w:rsidR="00557B3E" w:rsidRPr="003543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2014 à 2016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0</w:t>
            </w:r>
          </w:p>
        </w:tc>
      </w:tr>
      <w:tr w:rsidR="00557B3E" w:rsidRPr="00557B3E" w:rsidTr="005177A3">
        <w:tc>
          <w:tcPr>
            <w:tcW w:w="2909" w:type="dxa"/>
          </w:tcPr>
          <w:p w:rsidR="00557B3E" w:rsidRPr="00252FF0" w:rsidRDefault="00557B3E" w:rsidP="00252FF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  <w:r>
              <w:rPr>
                <w:rFonts w:ascii="Calibri" w:hAnsi="Calibri"/>
                <w:bCs/>
                <w:lang w:val="fr-FR" w:eastAsia="fr-FR"/>
              </w:rPr>
              <w:t>Renforcer les partenariats entre les réseaux des femmes  et les institutions en charge des VBG et VIH/sida</w:t>
            </w:r>
          </w:p>
        </w:tc>
        <w:tc>
          <w:tcPr>
            <w:tcW w:w="2545" w:type="dxa"/>
          </w:tcPr>
          <w:p w:rsidR="00557B3E" w:rsidRPr="009D0686" w:rsidRDefault="00557B3E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466" w:type="dxa"/>
          </w:tcPr>
          <w:p w:rsidR="00557B3E" w:rsidRPr="00354385" w:rsidRDefault="00376C13" w:rsidP="00376C13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201</w:t>
            </w:r>
            <w:r>
              <w:rPr>
                <w:rFonts w:ascii="Calibri" w:hAnsi="Calibri"/>
                <w:b/>
                <w:bCs/>
                <w:lang w:val="fr-FR" w:eastAsia="fr-FR"/>
              </w:rPr>
              <w:t>3</w:t>
            </w:r>
            <w:r>
              <w:rPr>
                <w:rFonts w:ascii="Calibri" w:hAnsi="Calibri"/>
                <w:b/>
                <w:bCs/>
                <w:lang w:val="fr-FR" w:eastAsia="fr-FR"/>
              </w:rPr>
              <w:t xml:space="preserve"> à 2016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500000 FCFA</w:t>
            </w:r>
          </w:p>
        </w:tc>
      </w:tr>
      <w:tr w:rsidR="00557B3E" w:rsidRPr="00557B3E" w:rsidTr="005177A3">
        <w:tc>
          <w:tcPr>
            <w:tcW w:w="2909" w:type="dxa"/>
          </w:tcPr>
          <w:p w:rsidR="00557B3E" w:rsidRPr="00252FF0" w:rsidRDefault="00557B3E" w:rsidP="00252FF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545" w:type="dxa"/>
          </w:tcPr>
          <w:p w:rsidR="00557B3E" w:rsidRPr="009D0686" w:rsidRDefault="00557B3E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1474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</w:tr>
      <w:tr w:rsidR="00557B3E" w:rsidRPr="00557B3E" w:rsidTr="005177A3">
        <w:tc>
          <w:tcPr>
            <w:tcW w:w="2909" w:type="dxa"/>
          </w:tcPr>
          <w:p w:rsidR="00557B3E" w:rsidRPr="00252FF0" w:rsidRDefault="00557B3E" w:rsidP="00252FF0">
            <w:p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545" w:type="dxa"/>
          </w:tcPr>
          <w:p w:rsidR="00557B3E" w:rsidRPr="009D0686" w:rsidRDefault="00557B3E" w:rsidP="00940785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7030A0"/>
                <w:lang w:val="fr-FR"/>
              </w:rPr>
            </w:pP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1474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</w:tr>
      <w:tr w:rsidR="00557B3E" w:rsidRPr="003E2B01" w:rsidTr="00940785">
        <w:trPr>
          <w:trHeight w:val="464"/>
        </w:trPr>
        <w:tc>
          <w:tcPr>
            <w:tcW w:w="9394" w:type="dxa"/>
            <w:gridSpan w:val="4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354385">
              <w:rPr>
                <w:rFonts w:ascii="Calibri" w:hAnsi="Calibri"/>
                <w:b/>
                <w:bCs/>
                <w:lang w:val="fr-FR" w:eastAsia="fr-FR"/>
              </w:rPr>
              <w:t xml:space="preserve">Stratégie 2: </w:t>
            </w:r>
            <w:r w:rsidRPr="00354385">
              <w:rPr>
                <w:rFonts w:ascii="Calibri" w:hAnsi="Calibri"/>
                <w:bCs/>
                <w:lang w:val="fr-FR" w:eastAsia="fr-FR"/>
              </w:rPr>
              <w:t>Travail dans un contexte de conflit, post-conflit, humanitaire</w:t>
            </w:r>
          </w:p>
        </w:tc>
      </w:tr>
      <w:tr w:rsidR="00557B3E" w:rsidRPr="00354385" w:rsidTr="005177A3">
        <w:tc>
          <w:tcPr>
            <w:tcW w:w="2909" w:type="dxa"/>
          </w:tcPr>
          <w:p w:rsidR="00557B3E" w:rsidRPr="00940785" w:rsidRDefault="00557B3E" w:rsidP="00940785">
            <w:pPr>
              <w:rPr>
                <w:rFonts w:ascii="Calibri" w:hAnsi="Calibri"/>
                <w:bCs/>
                <w:lang w:val="fr-FR" w:eastAsia="fr-FR"/>
              </w:rPr>
            </w:pPr>
            <w:r w:rsidRPr="00940785">
              <w:rPr>
                <w:rFonts w:ascii="Calibri" w:hAnsi="Calibri"/>
                <w:bCs/>
                <w:lang w:val="fr-FR" w:eastAsia="fr-FR"/>
              </w:rPr>
              <w:t>Contacter</w:t>
            </w:r>
            <w:r w:rsidRPr="00252FF0">
              <w:rPr>
                <w:rFonts w:ascii="Calibri" w:hAnsi="Calibri"/>
                <w:bCs/>
                <w:lang w:val="fr-FR" w:eastAsia="fr-FR"/>
              </w:rPr>
              <w:t xml:space="preserve"> l’ADDR </w:t>
            </w:r>
            <w:r>
              <w:rPr>
                <w:rFonts w:ascii="Calibri" w:hAnsi="Calibri"/>
                <w:bCs/>
                <w:lang w:val="fr-FR" w:eastAsia="fr-FR"/>
              </w:rPr>
              <w:t xml:space="preserve">pour le renforcement des actions VBG/VIH </w:t>
            </w:r>
          </w:p>
        </w:tc>
        <w:tc>
          <w:tcPr>
            <w:tcW w:w="2545" w:type="dxa"/>
          </w:tcPr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de la Solidarité de la famille de la femme et de </w:t>
            </w:r>
            <w:r w:rsidRPr="009D0686">
              <w:rPr>
                <w:rFonts w:asciiTheme="majorHAnsi" w:hAnsiTheme="majorHAnsi"/>
                <w:bCs/>
                <w:lang w:val="fr-FR"/>
              </w:rPr>
              <w:lastRenderedPageBreak/>
              <w:t xml:space="preserve">l’Enfant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Partenaires :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de la Santé et de la lutte contre le SIDA </w:t>
            </w:r>
          </w:p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auprès du Président de la République en charge de la Défense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d’Etat, Ministère de l’Intérieur et de la Sécurité 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SNU (UNFPA, </w:t>
            </w:r>
            <w:r>
              <w:rPr>
                <w:rFonts w:asciiTheme="majorHAnsi" w:hAnsiTheme="majorHAnsi"/>
                <w:bCs/>
                <w:lang w:val="fr-FR"/>
              </w:rPr>
              <w:t xml:space="preserve">OMS) </w:t>
            </w:r>
            <w:r w:rsidRPr="009D0686">
              <w:rPr>
                <w:rFonts w:asciiTheme="majorHAnsi" w:hAnsiTheme="majorHAnsi"/>
                <w:bCs/>
                <w:lang w:val="fr-FR"/>
              </w:rPr>
              <w:t xml:space="preserve"> 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466" w:type="dxa"/>
          </w:tcPr>
          <w:p w:rsidR="00557B3E" w:rsidRPr="00676F0D" w:rsidRDefault="00557B3E" w:rsidP="00940785">
            <w:pPr>
              <w:rPr>
                <w:rFonts w:ascii="Calibri" w:hAnsi="Calibri"/>
                <w:bCs/>
                <w:lang w:val="fr-FR" w:eastAsia="fr-FR"/>
              </w:rPr>
            </w:pPr>
            <w:r w:rsidRPr="00252FF0">
              <w:rPr>
                <w:rFonts w:ascii="Calibri" w:hAnsi="Calibri"/>
                <w:bCs/>
                <w:lang w:val="fr-FR" w:eastAsia="fr-FR"/>
              </w:rPr>
              <w:lastRenderedPageBreak/>
              <w:t xml:space="preserve">2013 </w:t>
            </w:r>
          </w:p>
        </w:tc>
        <w:tc>
          <w:tcPr>
            <w:tcW w:w="1474" w:type="dxa"/>
          </w:tcPr>
          <w:p w:rsidR="00557B3E" w:rsidRPr="00676F0D" w:rsidRDefault="00557B3E" w:rsidP="005177A3">
            <w:pPr>
              <w:rPr>
                <w:rFonts w:ascii="Calibri" w:hAnsi="Calibri"/>
                <w:bCs/>
                <w:lang w:val="fr-FR" w:eastAsia="fr-FR"/>
              </w:rPr>
            </w:pPr>
            <w:r w:rsidRPr="00252FF0">
              <w:rPr>
                <w:rFonts w:ascii="Calibri" w:hAnsi="Calibri"/>
                <w:bCs/>
                <w:lang w:val="fr-FR" w:eastAsia="fr-FR"/>
              </w:rPr>
              <w:t xml:space="preserve">0 </w:t>
            </w:r>
          </w:p>
        </w:tc>
      </w:tr>
      <w:tr w:rsidR="00557B3E" w:rsidRPr="00354385" w:rsidTr="005177A3">
        <w:tc>
          <w:tcPr>
            <w:tcW w:w="2909" w:type="dxa"/>
          </w:tcPr>
          <w:p w:rsidR="00557B3E" w:rsidRPr="00940785" w:rsidRDefault="00557B3E" w:rsidP="00676F0D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252FF0">
              <w:rPr>
                <w:rFonts w:asciiTheme="majorHAnsi" w:hAnsiTheme="majorHAnsi"/>
                <w:bCs/>
                <w:lang w:val="fr-FR"/>
              </w:rPr>
              <w:lastRenderedPageBreak/>
              <w:t xml:space="preserve">Tenir 2 réunions haut niveaux sur la thématique VBG (VSC et autres VS) en montrant le lien avec le VIH, les approches d’engagement des hommes  à l’endroits de magistrats et autres acteurs de la justice et les acteurs de la sécurité (militaire, police et gendarmerie) </w:t>
            </w:r>
          </w:p>
        </w:tc>
        <w:tc>
          <w:tcPr>
            <w:tcW w:w="2545" w:type="dxa"/>
          </w:tcPr>
          <w:p w:rsidR="00557B3E" w:rsidRDefault="00557B3E" w:rsidP="00676F0D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de la Solidarité de la famille de la femme et de l’Enfant </w:t>
            </w:r>
          </w:p>
          <w:p w:rsidR="00557B3E" w:rsidRDefault="00557B3E" w:rsidP="00676F0D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676F0D">
            <w:pPr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Partenaires : </w:t>
            </w:r>
          </w:p>
          <w:p w:rsidR="00557B3E" w:rsidRDefault="00557B3E" w:rsidP="00676F0D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676F0D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de la Santé et de la lutte contre le SIDA </w:t>
            </w:r>
          </w:p>
          <w:p w:rsidR="00557B3E" w:rsidRPr="009D0686" w:rsidRDefault="00557B3E" w:rsidP="00676F0D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9D0686" w:rsidRDefault="00557B3E" w:rsidP="00676F0D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auprès du Président de la République en charge de la Défense </w:t>
            </w:r>
          </w:p>
          <w:p w:rsidR="00557B3E" w:rsidRDefault="00557B3E" w:rsidP="00676F0D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9D0686" w:rsidRDefault="00557B3E" w:rsidP="00676F0D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d’Etat, Ministère de l’Intérieur et de la Sécurité  </w:t>
            </w:r>
          </w:p>
          <w:p w:rsidR="00557B3E" w:rsidRDefault="00557B3E" w:rsidP="00676F0D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9D0686" w:rsidRDefault="00557B3E" w:rsidP="00676F0D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>SNU</w:t>
            </w:r>
            <w:r>
              <w:rPr>
                <w:rFonts w:asciiTheme="majorHAnsi" w:hAnsiTheme="majorHAnsi"/>
                <w:bCs/>
                <w:lang w:val="fr-FR"/>
              </w:rPr>
              <w:t xml:space="preserve"> – équipe conjointe VIH </w:t>
            </w:r>
            <w:r w:rsidRPr="009D0686">
              <w:rPr>
                <w:rFonts w:asciiTheme="majorHAnsi" w:hAnsiTheme="majorHAnsi"/>
                <w:bCs/>
                <w:lang w:val="fr-FR"/>
              </w:rPr>
              <w:t xml:space="preserve"> (UNFPA, </w:t>
            </w:r>
            <w:r>
              <w:rPr>
                <w:rFonts w:asciiTheme="majorHAnsi" w:hAnsiTheme="majorHAnsi"/>
                <w:bCs/>
                <w:lang w:val="fr-FR"/>
              </w:rPr>
              <w:t xml:space="preserve">BHCDH, UNICEF, ONUCI) </w:t>
            </w:r>
            <w:r w:rsidRPr="009D0686">
              <w:rPr>
                <w:rFonts w:asciiTheme="majorHAnsi" w:hAnsiTheme="majorHAnsi"/>
                <w:bCs/>
                <w:lang w:val="fr-FR"/>
              </w:rPr>
              <w:t xml:space="preserve"> 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 xml:space="preserve">2013 </w:t>
            </w:r>
            <w:r w:rsidR="00376C13">
              <w:rPr>
                <w:rFonts w:ascii="Calibri" w:hAnsi="Calibri"/>
                <w:b/>
                <w:bCs/>
                <w:lang w:val="fr-FR" w:eastAsia="fr-FR"/>
              </w:rPr>
              <w:t xml:space="preserve"> (octobre à </w:t>
            </w:r>
            <w:proofErr w:type="spellStart"/>
            <w:r w:rsidR="00376C13">
              <w:rPr>
                <w:rFonts w:ascii="Calibri" w:hAnsi="Calibri"/>
                <w:b/>
                <w:bCs/>
                <w:lang w:val="fr-FR" w:eastAsia="fr-FR"/>
              </w:rPr>
              <w:t>decembre</w:t>
            </w:r>
            <w:proofErr w:type="spellEnd"/>
            <w:r w:rsidR="00376C13">
              <w:rPr>
                <w:rFonts w:ascii="Calibri" w:hAnsi="Calibri"/>
                <w:b/>
                <w:bCs/>
                <w:lang w:val="fr-FR" w:eastAsia="fr-FR"/>
              </w:rPr>
              <w:t>)</w:t>
            </w:r>
          </w:p>
        </w:tc>
        <w:tc>
          <w:tcPr>
            <w:tcW w:w="1474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 xml:space="preserve">3,000 USD </w:t>
            </w:r>
          </w:p>
        </w:tc>
      </w:tr>
      <w:tr w:rsidR="00557B3E" w:rsidRPr="00354385" w:rsidTr="005177A3">
        <w:tc>
          <w:tcPr>
            <w:tcW w:w="2909" w:type="dxa"/>
          </w:tcPr>
          <w:p w:rsidR="00557B3E" w:rsidRPr="00252FF0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  <w:r w:rsidRPr="00252FF0">
              <w:rPr>
                <w:rFonts w:asciiTheme="majorHAnsi" w:hAnsiTheme="majorHAnsi"/>
                <w:bCs/>
                <w:lang w:val="fr-FR"/>
              </w:rPr>
              <w:t xml:space="preserve">Introduire de mécanismes de détection et référencement des VBG </w:t>
            </w:r>
          </w:p>
          <w:p w:rsidR="00557B3E" w:rsidRPr="00252FF0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545" w:type="dxa"/>
          </w:tcPr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lastRenderedPageBreak/>
              <w:t xml:space="preserve">Ministère auprès du Président de la République en charge de la Défense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d’Etat, Ministère de l’Intérieur et de la Sécurité 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Partenaires :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de la Santé et de la lutte contre le SIDA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de la Solidarité de la famille de la femme et de l’Enfant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SNU (UNFPA, </w:t>
            </w:r>
            <w:r>
              <w:rPr>
                <w:rFonts w:asciiTheme="majorHAnsi" w:hAnsiTheme="majorHAnsi"/>
                <w:bCs/>
                <w:lang w:val="fr-FR"/>
              </w:rPr>
              <w:t xml:space="preserve">OMS) </w:t>
            </w:r>
            <w:r w:rsidRPr="009D0686">
              <w:rPr>
                <w:rFonts w:asciiTheme="majorHAnsi" w:hAnsiTheme="majorHAnsi"/>
                <w:bCs/>
                <w:lang w:val="fr-FR"/>
              </w:rPr>
              <w:t xml:space="preserve"> 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466" w:type="dxa"/>
          </w:tcPr>
          <w:p w:rsidR="00557B3E" w:rsidRPr="003543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lastRenderedPageBreak/>
              <w:t>2014 à 2016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10000 USD</w:t>
            </w:r>
          </w:p>
        </w:tc>
      </w:tr>
      <w:tr w:rsidR="00557B3E" w:rsidRPr="003E2B01" w:rsidTr="005177A3">
        <w:tc>
          <w:tcPr>
            <w:tcW w:w="2909" w:type="dxa"/>
          </w:tcPr>
          <w:p w:rsidR="00557B3E" w:rsidRPr="00252FF0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  <w:r w:rsidRPr="00252FF0">
              <w:rPr>
                <w:rFonts w:asciiTheme="majorHAnsi" w:hAnsiTheme="majorHAnsi"/>
                <w:bCs/>
                <w:lang w:val="fr-FR"/>
              </w:rPr>
              <w:lastRenderedPageBreak/>
              <w:t xml:space="preserve">Produire l’analyse des VSC chaque 6 mois </w:t>
            </w:r>
          </w:p>
          <w:p w:rsidR="00557B3E" w:rsidRPr="009407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545" w:type="dxa"/>
          </w:tcPr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auprès du Président de la République en charge de la Défense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d’Etat, Ministère de l’Intérieur et de la Sécurité 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Partenaires :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de la Solidarité de la famille de la femme et de l’Enfant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SNU (UNFPA, UNICEF et BHCDH)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466" w:type="dxa"/>
          </w:tcPr>
          <w:p w:rsidR="00557B3E" w:rsidRPr="003543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2014 à 2016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15000 USD</w:t>
            </w:r>
          </w:p>
        </w:tc>
      </w:tr>
      <w:tr w:rsidR="00557B3E" w:rsidRPr="00354385" w:rsidTr="005177A3">
        <w:tc>
          <w:tcPr>
            <w:tcW w:w="2909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252FF0">
              <w:rPr>
                <w:rFonts w:asciiTheme="majorHAnsi" w:hAnsiTheme="majorHAnsi"/>
                <w:bCs/>
                <w:lang w:val="fr-FR"/>
              </w:rPr>
              <w:t xml:space="preserve">Renforcer les mécanismes d’alerte des VS existants </w:t>
            </w:r>
          </w:p>
        </w:tc>
        <w:tc>
          <w:tcPr>
            <w:tcW w:w="2545" w:type="dxa"/>
          </w:tcPr>
          <w:p w:rsidR="00557B3E" w:rsidRPr="008F6B5C" w:rsidRDefault="00557B3E" w:rsidP="00940785">
            <w:pPr>
              <w:rPr>
                <w:rFonts w:ascii="Calibri" w:hAnsi="Calibri"/>
                <w:bCs/>
                <w:lang w:val="fr-FR" w:eastAsia="fr-FR"/>
              </w:rPr>
            </w:pPr>
            <w:r w:rsidRPr="00252FF0">
              <w:rPr>
                <w:rFonts w:ascii="Calibri" w:hAnsi="Calibri"/>
                <w:bCs/>
                <w:lang w:val="fr-FR" w:eastAsia="fr-FR"/>
              </w:rPr>
              <w:t xml:space="preserve">Plateformes </w:t>
            </w:r>
            <w:bookmarkStart w:id="0" w:name="_GoBack"/>
            <w:bookmarkEnd w:id="0"/>
          </w:p>
        </w:tc>
        <w:tc>
          <w:tcPr>
            <w:tcW w:w="2466" w:type="dxa"/>
          </w:tcPr>
          <w:p w:rsidR="00557B3E" w:rsidRPr="00354385" w:rsidRDefault="00376C1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2014 à 2016</w:t>
            </w:r>
          </w:p>
        </w:tc>
        <w:tc>
          <w:tcPr>
            <w:tcW w:w="1474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</w:tr>
      <w:tr w:rsidR="00557B3E" w:rsidRPr="00354385" w:rsidTr="005177A3">
        <w:tc>
          <w:tcPr>
            <w:tcW w:w="2909" w:type="dxa"/>
          </w:tcPr>
          <w:p w:rsidR="00557B3E" w:rsidRPr="00252FF0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  <w:r w:rsidRPr="00252FF0">
              <w:rPr>
                <w:rFonts w:asciiTheme="majorHAnsi" w:hAnsiTheme="majorHAnsi"/>
                <w:bCs/>
                <w:lang w:val="fr-FR"/>
              </w:rPr>
              <w:t xml:space="preserve">Assurer le dépistage avant et après les opérations militaires et l’affectation en mission de maintien de la paix 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545" w:type="dxa"/>
          </w:tcPr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auprès du Président de la République en charge de la Défense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d’Etat, Ministère de l’Intérieur et de la Sécurité 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Partenaires : 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 w:rsidRPr="009D0686">
              <w:rPr>
                <w:rFonts w:asciiTheme="majorHAnsi" w:hAnsiTheme="majorHAnsi"/>
                <w:bCs/>
                <w:lang w:val="fr-FR"/>
              </w:rPr>
              <w:t xml:space="preserve">Ministère de la Santé et de la lutte contre le SIDA </w:t>
            </w:r>
          </w:p>
          <w:p w:rsidR="00557B3E" w:rsidRPr="009D0686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>UNFPA</w:t>
            </w:r>
          </w:p>
          <w:p w:rsidR="00557B3E" w:rsidRDefault="00557B3E" w:rsidP="00940785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lastRenderedPageBreak/>
              <w:t xml:space="preserve">2014-2015 </w:t>
            </w:r>
          </w:p>
        </w:tc>
        <w:tc>
          <w:tcPr>
            <w:tcW w:w="1474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???</w:t>
            </w:r>
          </w:p>
        </w:tc>
      </w:tr>
      <w:tr w:rsidR="00557B3E" w:rsidRPr="00354385" w:rsidTr="005177A3">
        <w:tc>
          <w:tcPr>
            <w:tcW w:w="2909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lastRenderedPageBreak/>
              <w:t xml:space="preserve">Mettre en place de centre d’écoute par le personnel en uniformes (1 à la gendarmerie, 1 à la police et 1 à l’Etat Major) </w:t>
            </w:r>
          </w:p>
        </w:tc>
        <w:tc>
          <w:tcPr>
            <w:tcW w:w="2545" w:type="dxa"/>
          </w:tcPr>
          <w:p w:rsidR="00557B3E" w:rsidRPr="00252FF0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  <w:r w:rsidRPr="00252FF0">
              <w:rPr>
                <w:rFonts w:asciiTheme="majorHAnsi" w:hAnsiTheme="majorHAnsi"/>
                <w:bCs/>
                <w:lang w:val="fr-FR"/>
              </w:rPr>
              <w:t xml:space="preserve">Ministère auprès du Président de la République en charge de la Défense </w:t>
            </w:r>
          </w:p>
          <w:p w:rsidR="00557B3E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252FF0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  <w:r w:rsidRPr="00252FF0">
              <w:rPr>
                <w:rFonts w:asciiTheme="majorHAnsi" w:hAnsiTheme="majorHAnsi"/>
                <w:bCs/>
                <w:lang w:val="fr-FR"/>
              </w:rPr>
              <w:t xml:space="preserve">Ministère d’Etat, Ministère de l’Intérieur et de la Sécurité  </w:t>
            </w:r>
          </w:p>
          <w:p w:rsidR="00557B3E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  <w:r>
              <w:rPr>
                <w:rFonts w:asciiTheme="majorHAnsi" w:hAnsiTheme="majorHAnsi"/>
                <w:bCs/>
                <w:lang w:val="fr-FR"/>
              </w:rPr>
              <w:t xml:space="preserve">Partenaires : </w:t>
            </w:r>
          </w:p>
          <w:p w:rsidR="00557B3E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252FF0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  <w:r w:rsidRPr="00252FF0">
              <w:rPr>
                <w:rFonts w:asciiTheme="majorHAnsi" w:hAnsiTheme="majorHAnsi"/>
                <w:bCs/>
                <w:lang w:val="fr-FR"/>
              </w:rPr>
              <w:t xml:space="preserve">Ministère de la Santé et de la lutte contre le SIDA </w:t>
            </w:r>
          </w:p>
          <w:p w:rsidR="00557B3E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252FF0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  <w:r w:rsidRPr="00252FF0">
              <w:rPr>
                <w:rFonts w:asciiTheme="majorHAnsi" w:hAnsiTheme="majorHAnsi"/>
                <w:bCs/>
                <w:lang w:val="fr-FR"/>
              </w:rPr>
              <w:t xml:space="preserve">Ministère de la Solidarité de la famille de la femme et de l’Enfant </w:t>
            </w:r>
          </w:p>
          <w:p w:rsidR="00557B3E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</w:p>
          <w:p w:rsidR="00557B3E" w:rsidRPr="00252FF0" w:rsidRDefault="00557B3E" w:rsidP="00252FF0">
            <w:pPr>
              <w:rPr>
                <w:rFonts w:asciiTheme="majorHAnsi" w:hAnsiTheme="majorHAnsi"/>
                <w:bCs/>
                <w:lang w:val="fr-FR"/>
              </w:rPr>
            </w:pPr>
            <w:r w:rsidRPr="00252FF0">
              <w:rPr>
                <w:rFonts w:asciiTheme="majorHAnsi" w:hAnsiTheme="majorHAnsi"/>
                <w:bCs/>
                <w:lang w:val="fr-FR"/>
              </w:rPr>
              <w:t xml:space="preserve">SNU (UNFPA, </w:t>
            </w:r>
            <w:r>
              <w:rPr>
                <w:rFonts w:asciiTheme="majorHAnsi" w:hAnsiTheme="majorHAnsi"/>
                <w:bCs/>
                <w:lang w:val="fr-FR"/>
              </w:rPr>
              <w:t xml:space="preserve">OMS) </w:t>
            </w:r>
            <w:r w:rsidRPr="00252FF0">
              <w:rPr>
                <w:rFonts w:asciiTheme="majorHAnsi" w:hAnsiTheme="majorHAnsi"/>
                <w:bCs/>
                <w:lang w:val="fr-FR"/>
              </w:rPr>
              <w:t xml:space="preserve"> 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 xml:space="preserve">2014-2015 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20000 USD</w:t>
            </w:r>
          </w:p>
        </w:tc>
      </w:tr>
      <w:tr w:rsidR="00557B3E" w:rsidRPr="003E2B01" w:rsidTr="00940785">
        <w:tc>
          <w:tcPr>
            <w:tcW w:w="9394" w:type="dxa"/>
            <w:gridSpan w:val="4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354385">
              <w:rPr>
                <w:rFonts w:ascii="Calibri" w:hAnsi="Calibri"/>
                <w:b/>
                <w:bCs/>
                <w:lang w:val="fr-FR" w:eastAsia="fr-FR"/>
              </w:rPr>
              <w:t xml:space="preserve">Stratégie 3: </w:t>
            </w:r>
            <w:r w:rsidRPr="00354385">
              <w:rPr>
                <w:rFonts w:ascii="Calibri" w:hAnsi="Calibri"/>
                <w:bCs/>
                <w:lang w:val="fr-FR" w:eastAsia="fr-FR"/>
              </w:rPr>
              <w:t>Travailler avec les communautés et engager les hommes et garçons comme partenaires pour l’égalité entre les genres</w:t>
            </w:r>
            <w:r w:rsidRPr="00354385">
              <w:rPr>
                <w:rFonts w:ascii="Calibri" w:hAnsi="Calibri"/>
                <w:b/>
                <w:bCs/>
                <w:lang w:val="fr-FR" w:eastAsia="fr-FR"/>
              </w:rPr>
              <w:t xml:space="preserve">  </w:t>
            </w:r>
          </w:p>
        </w:tc>
      </w:tr>
      <w:tr w:rsidR="00557B3E" w:rsidRPr="003E2B01" w:rsidTr="005177A3">
        <w:tc>
          <w:tcPr>
            <w:tcW w:w="2909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C5535B">
              <w:rPr>
                <w:rFonts w:ascii="Calibri" w:hAnsi="Calibri"/>
                <w:bCs/>
                <w:lang w:val="fr-FR" w:eastAsia="fr-FR"/>
              </w:rPr>
              <w:t xml:space="preserve">Former </w:t>
            </w:r>
            <w:r>
              <w:rPr>
                <w:rFonts w:ascii="Calibri" w:hAnsi="Calibri"/>
                <w:bCs/>
                <w:lang w:val="fr-FR" w:eastAsia="fr-FR"/>
              </w:rPr>
              <w:t xml:space="preserve">des </w:t>
            </w:r>
            <w:r w:rsidRPr="00C5535B">
              <w:rPr>
                <w:rFonts w:ascii="Calibri" w:hAnsi="Calibri"/>
                <w:bCs/>
                <w:lang w:val="fr-FR" w:eastAsia="fr-FR"/>
              </w:rPr>
              <w:t xml:space="preserve">pairs éducateurs pour promouvoir l’engagement des hommes et des garçons comme partenaires de </w:t>
            </w:r>
            <w:proofErr w:type="gramStart"/>
            <w:r w:rsidRPr="00C5535B">
              <w:rPr>
                <w:rFonts w:ascii="Calibri" w:hAnsi="Calibri"/>
                <w:bCs/>
                <w:lang w:val="fr-FR" w:eastAsia="fr-FR"/>
              </w:rPr>
              <w:t>l’ égalité</w:t>
            </w:r>
            <w:proofErr w:type="gramEnd"/>
            <w:r w:rsidRPr="00C5535B">
              <w:rPr>
                <w:rFonts w:ascii="Calibri" w:hAnsi="Calibri"/>
                <w:bCs/>
                <w:lang w:val="fr-FR" w:eastAsia="fr-FR"/>
              </w:rPr>
              <w:t xml:space="preserve"> de genre dans les établissements scolaires (élèves et enseignants) et universitaires </w:t>
            </w:r>
          </w:p>
        </w:tc>
        <w:tc>
          <w:tcPr>
            <w:tcW w:w="2545" w:type="dxa"/>
          </w:tcPr>
          <w:p w:rsidR="00557B3E" w:rsidRPr="00C5535B" w:rsidRDefault="00557B3E" w:rsidP="009F770A">
            <w:pPr>
              <w:rPr>
                <w:rFonts w:ascii="Calibri" w:hAnsi="Calibri"/>
                <w:bCs/>
                <w:lang w:val="fr-FR" w:eastAsia="fr-FR"/>
              </w:rPr>
            </w:pPr>
            <w:r w:rsidRPr="00C5535B">
              <w:rPr>
                <w:rFonts w:ascii="Calibri" w:hAnsi="Calibri"/>
                <w:bCs/>
                <w:lang w:val="fr-FR" w:eastAsia="fr-FR"/>
              </w:rPr>
              <w:t>MSFFE</w:t>
            </w:r>
          </w:p>
          <w:p w:rsidR="00557B3E" w:rsidRPr="00C5535B" w:rsidRDefault="00557B3E" w:rsidP="009F770A">
            <w:pPr>
              <w:rPr>
                <w:rFonts w:ascii="Calibri" w:hAnsi="Calibri"/>
                <w:bCs/>
                <w:lang w:val="fr-FR" w:eastAsia="fr-FR"/>
              </w:rPr>
            </w:pPr>
            <w:r w:rsidRPr="00C5535B">
              <w:rPr>
                <w:rFonts w:ascii="Calibri" w:hAnsi="Calibri"/>
                <w:bCs/>
                <w:lang w:val="fr-FR" w:eastAsia="fr-FR"/>
              </w:rPr>
              <w:t>OSC</w:t>
            </w:r>
          </w:p>
          <w:p w:rsidR="00557B3E" w:rsidRPr="00C5535B" w:rsidRDefault="00557B3E" w:rsidP="009F770A">
            <w:pPr>
              <w:rPr>
                <w:rFonts w:ascii="Calibri" w:hAnsi="Calibri"/>
                <w:bCs/>
                <w:lang w:val="fr-FR" w:eastAsia="fr-FR"/>
              </w:rPr>
            </w:pPr>
            <w:r w:rsidRPr="00C5535B">
              <w:rPr>
                <w:rFonts w:ascii="Calibri" w:hAnsi="Calibri"/>
                <w:bCs/>
                <w:lang w:val="fr-FR" w:eastAsia="fr-FR"/>
              </w:rPr>
              <w:t>MESRS</w:t>
            </w:r>
          </w:p>
          <w:p w:rsidR="00557B3E" w:rsidRPr="00C5535B" w:rsidRDefault="00557B3E" w:rsidP="009F770A">
            <w:pPr>
              <w:rPr>
                <w:rFonts w:ascii="Calibri" w:hAnsi="Calibri"/>
                <w:bCs/>
                <w:lang w:val="fr-FR" w:eastAsia="fr-FR"/>
              </w:rPr>
            </w:pPr>
            <w:r w:rsidRPr="00C5535B">
              <w:rPr>
                <w:rFonts w:ascii="Calibri" w:hAnsi="Calibri"/>
                <w:bCs/>
                <w:lang w:val="fr-FR" w:eastAsia="fr-FR"/>
              </w:rPr>
              <w:t>MENET</w:t>
            </w:r>
          </w:p>
          <w:p w:rsidR="00557B3E" w:rsidRDefault="00557B3E" w:rsidP="009F770A">
            <w:pPr>
              <w:rPr>
                <w:rFonts w:ascii="Calibri" w:hAnsi="Calibri"/>
                <w:bCs/>
                <w:lang w:val="fr-FR" w:eastAsia="fr-FR"/>
              </w:rPr>
            </w:pPr>
            <w:r w:rsidRPr="00C5535B">
              <w:rPr>
                <w:rFonts w:ascii="Calibri" w:hAnsi="Calibri"/>
                <w:bCs/>
                <w:lang w:val="fr-FR" w:eastAsia="fr-FR"/>
              </w:rPr>
              <w:t xml:space="preserve">ASNU 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Cs/>
                <w:lang w:val="fr-FR" w:eastAsia="fr-FR"/>
              </w:rPr>
              <w:t>IRC</w:t>
            </w: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Cs/>
                <w:lang w:val="fr-FR" w:eastAsia="fr-FR"/>
              </w:rPr>
              <w:t>2014 - 2015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30000 USD</w:t>
            </w:r>
          </w:p>
        </w:tc>
      </w:tr>
      <w:tr w:rsidR="00557B3E" w:rsidRPr="003E2B01" w:rsidTr="005177A3">
        <w:tc>
          <w:tcPr>
            <w:tcW w:w="2909" w:type="dxa"/>
          </w:tcPr>
          <w:p w:rsidR="00557B3E" w:rsidRPr="00C5535B" w:rsidRDefault="00557B3E" w:rsidP="009F770A">
            <w:pPr>
              <w:widowControl w:val="0"/>
              <w:autoSpaceDE w:val="0"/>
              <w:autoSpaceDN w:val="0"/>
              <w:adjustRightInd w:val="0"/>
              <w:spacing w:line="250" w:lineRule="auto"/>
              <w:ind w:left="130" w:right="-25"/>
              <w:rPr>
                <w:rFonts w:ascii="Calibri" w:hAnsi="Calibri"/>
                <w:bCs/>
                <w:lang w:val="fr-FR" w:eastAsia="fr-FR"/>
              </w:rPr>
            </w:pPr>
            <w:r w:rsidRPr="00C5535B">
              <w:rPr>
                <w:rFonts w:ascii="Calibri" w:hAnsi="Calibri"/>
                <w:bCs/>
                <w:lang w:val="fr-FR" w:eastAsia="fr-FR"/>
              </w:rPr>
              <w:t xml:space="preserve">Organiser 3 campagnes medias de sensibilisation des populations sur </w:t>
            </w:r>
            <w:proofErr w:type="gramStart"/>
            <w:r w:rsidRPr="00C5535B">
              <w:rPr>
                <w:rFonts w:ascii="Calibri" w:hAnsi="Calibri"/>
                <w:bCs/>
                <w:lang w:val="fr-FR" w:eastAsia="fr-FR"/>
              </w:rPr>
              <w:t>l’ implication</w:t>
            </w:r>
            <w:proofErr w:type="gramEnd"/>
            <w:r w:rsidRPr="00C5535B">
              <w:rPr>
                <w:rFonts w:ascii="Calibri" w:hAnsi="Calibri"/>
                <w:bCs/>
                <w:lang w:val="fr-FR" w:eastAsia="fr-FR"/>
              </w:rPr>
              <w:t xml:space="preserve"> des homes et </w:t>
            </w:r>
            <w:r w:rsidRPr="00C5535B">
              <w:rPr>
                <w:rFonts w:ascii="Calibri" w:hAnsi="Calibri"/>
                <w:bCs/>
                <w:lang w:val="fr-FR" w:eastAsia="fr-FR"/>
              </w:rPr>
              <w:lastRenderedPageBreak/>
              <w:t xml:space="preserve">des </w:t>
            </w:r>
            <w:proofErr w:type="spellStart"/>
            <w:r w:rsidRPr="00C5535B">
              <w:rPr>
                <w:rFonts w:ascii="Calibri" w:hAnsi="Calibri"/>
                <w:bCs/>
                <w:lang w:val="fr-FR" w:eastAsia="fr-FR"/>
              </w:rPr>
              <w:t>garcons</w:t>
            </w:r>
            <w:proofErr w:type="spellEnd"/>
            <w:r w:rsidRPr="00C5535B">
              <w:rPr>
                <w:rFonts w:ascii="Calibri" w:hAnsi="Calibri"/>
                <w:bCs/>
                <w:lang w:val="fr-FR" w:eastAsia="fr-FR"/>
              </w:rPr>
              <w:t xml:space="preserve"> dans la lute contre les VBG et le VIH/Sida 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545" w:type="dxa"/>
          </w:tcPr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lastRenderedPageBreak/>
              <w:t>MSFFE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MSLS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OSC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ASNU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lastRenderedPageBreak/>
              <w:t>IRC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</w:p>
          <w:p w:rsidR="00557B3E" w:rsidRPr="00557B3E" w:rsidRDefault="00557B3E" w:rsidP="00940785">
            <w:pPr>
              <w:rPr>
                <w:rFonts w:ascii="Calibri" w:hAnsi="Calibri"/>
                <w:b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Engender Health</w:t>
            </w: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C5535B">
              <w:rPr>
                <w:rFonts w:ascii="Calibri" w:hAnsi="Calibri"/>
                <w:bCs/>
                <w:lang w:val="fr-FR" w:eastAsia="fr-FR"/>
              </w:rPr>
              <w:lastRenderedPageBreak/>
              <w:t xml:space="preserve">2014 </w:t>
            </w:r>
            <w:r>
              <w:rPr>
                <w:rFonts w:ascii="Calibri" w:hAnsi="Calibri"/>
                <w:bCs/>
                <w:lang w:val="fr-FR" w:eastAsia="fr-FR"/>
              </w:rPr>
              <w:t>–</w:t>
            </w:r>
            <w:r w:rsidRPr="00C5535B">
              <w:rPr>
                <w:rFonts w:ascii="Calibri" w:hAnsi="Calibri"/>
                <w:bCs/>
                <w:lang w:val="fr-FR" w:eastAsia="fr-FR"/>
              </w:rPr>
              <w:t xml:space="preserve"> 2015</w:t>
            </w:r>
            <w:r>
              <w:rPr>
                <w:rFonts w:ascii="Calibri" w:hAnsi="Calibri"/>
                <w:bCs/>
                <w:lang w:val="fr-FR" w:eastAsia="fr-FR"/>
              </w:rPr>
              <w:t xml:space="preserve"> - 2016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15000 USD</w:t>
            </w:r>
          </w:p>
        </w:tc>
      </w:tr>
      <w:tr w:rsidR="00557B3E" w:rsidRPr="003E2B01" w:rsidTr="005177A3">
        <w:tc>
          <w:tcPr>
            <w:tcW w:w="2909" w:type="dxa"/>
          </w:tcPr>
          <w:p w:rsidR="00557B3E" w:rsidRPr="001E3BAB" w:rsidRDefault="00557B3E" w:rsidP="009F770A">
            <w:pPr>
              <w:widowControl w:val="0"/>
              <w:autoSpaceDE w:val="0"/>
              <w:autoSpaceDN w:val="0"/>
              <w:adjustRightInd w:val="0"/>
              <w:spacing w:before="95" w:line="250" w:lineRule="auto"/>
              <w:ind w:right="75"/>
              <w:jc w:val="both"/>
              <w:rPr>
                <w:rFonts w:ascii="Calibri" w:hAnsi="Calibri"/>
                <w:bCs/>
                <w:lang w:val="fr-FR" w:eastAsia="fr-FR"/>
              </w:rPr>
            </w:pPr>
            <w:r w:rsidRPr="001E3BAB">
              <w:rPr>
                <w:rFonts w:ascii="Calibri" w:hAnsi="Calibri"/>
                <w:bCs/>
                <w:lang w:val="fr-FR" w:eastAsia="fr-FR"/>
              </w:rPr>
              <w:lastRenderedPageBreak/>
              <w:t xml:space="preserve">Renforcer des capacités des professionnels des medias et communication sur </w:t>
            </w:r>
            <w:proofErr w:type="gramStart"/>
            <w:r w:rsidRPr="001E3BAB">
              <w:rPr>
                <w:rFonts w:ascii="Calibri" w:hAnsi="Calibri"/>
                <w:bCs/>
                <w:lang w:val="fr-FR" w:eastAsia="fr-FR"/>
              </w:rPr>
              <w:t>l’ engagement</w:t>
            </w:r>
            <w:proofErr w:type="gramEnd"/>
            <w:r w:rsidRPr="001E3BAB">
              <w:rPr>
                <w:rFonts w:ascii="Calibri" w:hAnsi="Calibri"/>
                <w:bCs/>
                <w:lang w:val="fr-FR" w:eastAsia="fr-FR"/>
              </w:rPr>
              <w:t xml:space="preserve"> des homes et des garçons comme partenaires du genre, de la lute contre le VIH Sida et les VBG dans la communautés 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</w:p>
        </w:tc>
        <w:tc>
          <w:tcPr>
            <w:tcW w:w="2545" w:type="dxa"/>
          </w:tcPr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MSFFE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MCOM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MSLS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OSC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proofErr w:type="spellStart"/>
            <w:r w:rsidRPr="00557B3E">
              <w:rPr>
                <w:rFonts w:ascii="Calibri" w:hAnsi="Calibri"/>
                <w:bCs/>
                <w:lang w:val="en-US" w:eastAsia="fr-FR"/>
              </w:rPr>
              <w:t>Engerderhealth</w:t>
            </w:r>
            <w:proofErr w:type="spellEnd"/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IRC</w:t>
            </w:r>
          </w:p>
          <w:p w:rsidR="00557B3E" w:rsidRPr="00557B3E" w:rsidRDefault="00557B3E" w:rsidP="00940785">
            <w:pPr>
              <w:rPr>
                <w:rFonts w:ascii="Calibri" w:hAnsi="Calibri"/>
                <w:b/>
                <w:bCs/>
                <w:lang w:val="en-US" w:eastAsia="fr-FR"/>
              </w:rPr>
            </w:pP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2F0DB6">
              <w:rPr>
                <w:rFonts w:ascii="Calibri" w:hAnsi="Calibri"/>
                <w:bCs/>
                <w:lang w:val="fr-FR" w:eastAsia="fr-FR"/>
              </w:rPr>
              <w:t>2014 – 2015 - 2016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20000 USD</w:t>
            </w:r>
          </w:p>
        </w:tc>
      </w:tr>
      <w:tr w:rsidR="00557B3E" w:rsidRPr="003E2B01" w:rsidTr="005177A3">
        <w:tc>
          <w:tcPr>
            <w:tcW w:w="2909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1E3BAB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Etendre l’initiative « école des maris »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aux autres groupes sociaux tels que « école des</w:t>
            </w:r>
            <w:r w:rsidRPr="001E3BAB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parents,  leaders communautaires et guides religieux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 » et  à d’autres régions du pays</w:t>
            </w:r>
          </w:p>
        </w:tc>
        <w:tc>
          <w:tcPr>
            <w:tcW w:w="2545" w:type="dxa"/>
          </w:tcPr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MSFFE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MSLS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UNFPA</w:t>
            </w:r>
          </w:p>
          <w:p w:rsidR="00557B3E" w:rsidRPr="00557B3E" w:rsidRDefault="00557B3E" w:rsidP="009F770A">
            <w:pPr>
              <w:rPr>
                <w:rFonts w:ascii="Calibri" w:hAnsi="Calibri"/>
                <w:bCs/>
                <w:lang w:val="en-US" w:eastAsia="fr-FR"/>
              </w:rPr>
            </w:pPr>
            <w:proofErr w:type="spellStart"/>
            <w:r w:rsidRPr="00557B3E">
              <w:rPr>
                <w:rFonts w:ascii="Calibri" w:hAnsi="Calibri"/>
                <w:bCs/>
                <w:lang w:val="en-US" w:eastAsia="fr-FR"/>
              </w:rPr>
              <w:t>Engenderhealth</w:t>
            </w:r>
            <w:proofErr w:type="spellEnd"/>
          </w:p>
          <w:p w:rsidR="00557B3E" w:rsidRPr="00557B3E" w:rsidRDefault="00557B3E" w:rsidP="00940785">
            <w:pPr>
              <w:rPr>
                <w:rFonts w:ascii="Calibri" w:hAnsi="Calibri"/>
                <w:b/>
                <w:bCs/>
                <w:lang w:val="en-US" w:eastAsia="fr-FR"/>
              </w:rPr>
            </w:pPr>
            <w:r w:rsidRPr="00557B3E">
              <w:rPr>
                <w:rFonts w:ascii="Calibri" w:hAnsi="Calibri"/>
                <w:bCs/>
                <w:lang w:val="en-US" w:eastAsia="fr-FR"/>
              </w:rPr>
              <w:t>OSC</w:t>
            </w: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2F0DB6">
              <w:rPr>
                <w:rFonts w:ascii="Calibri" w:hAnsi="Calibri"/>
                <w:bCs/>
                <w:lang w:val="fr-FR" w:eastAsia="fr-FR"/>
              </w:rPr>
              <w:t>2014 - 2015</w:t>
            </w:r>
          </w:p>
        </w:tc>
        <w:tc>
          <w:tcPr>
            <w:tcW w:w="1474" w:type="dxa"/>
          </w:tcPr>
          <w:p w:rsidR="00557B3E" w:rsidRPr="00354385" w:rsidRDefault="005177A3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30000 USD</w:t>
            </w:r>
          </w:p>
        </w:tc>
      </w:tr>
      <w:tr w:rsidR="00557B3E" w:rsidRPr="003E2B01" w:rsidTr="005177A3">
        <w:tc>
          <w:tcPr>
            <w:tcW w:w="9394" w:type="dxa"/>
            <w:gridSpan w:val="4"/>
            <w:shd w:val="clear" w:color="auto" w:fill="FFFF00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354385">
              <w:rPr>
                <w:rFonts w:ascii="Calibri" w:hAnsi="Calibri"/>
                <w:b/>
                <w:bCs/>
                <w:lang w:val="fr-FR" w:eastAsia="fr-FR"/>
              </w:rPr>
              <w:t xml:space="preserve">Stratégie 4: </w:t>
            </w:r>
            <w:r w:rsidRPr="00354385">
              <w:rPr>
                <w:rFonts w:ascii="Calibri" w:hAnsi="Calibri"/>
                <w:bCs/>
                <w:lang w:val="fr-FR" w:eastAsia="fr-FR"/>
              </w:rPr>
              <w:t>Engager et atteindre les populations affectées principales</w:t>
            </w:r>
          </w:p>
        </w:tc>
      </w:tr>
      <w:tr w:rsidR="00557B3E" w:rsidRPr="003E2B01" w:rsidTr="005177A3">
        <w:tc>
          <w:tcPr>
            <w:tcW w:w="2909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color w:val="00B050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B050"/>
                <w:lang w:val="fr-FR" w:eastAsia="fr-FR"/>
              </w:rPr>
              <w:t>Faire l’état des lieux</w:t>
            </w:r>
          </w:p>
        </w:tc>
        <w:tc>
          <w:tcPr>
            <w:tcW w:w="2545" w:type="dxa"/>
          </w:tcPr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MSLS</w:t>
            </w: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MSFFE</w:t>
            </w: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OSC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SNU</w:t>
            </w: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Octobre à Décembre 2013</w:t>
            </w:r>
          </w:p>
        </w:tc>
        <w:tc>
          <w:tcPr>
            <w:tcW w:w="1474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3.500.000 FCFA</w:t>
            </w:r>
          </w:p>
        </w:tc>
      </w:tr>
      <w:tr w:rsidR="00557B3E" w:rsidRPr="003E2B01" w:rsidTr="005177A3">
        <w:tc>
          <w:tcPr>
            <w:tcW w:w="2909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color w:val="00B050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B050"/>
                <w:lang w:val="fr-FR" w:eastAsia="fr-FR"/>
              </w:rPr>
              <w:t>Mettre en place un cadre de collaboration avec les populations affectées identifiées</w:t>
            </w:r>
          </w:p>
        </w:tc>
        <w:tc>
          <w:tcPr>
            <w:tcW w:w="2545" w:type="dxa"/>
          </w:tcPr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MSLS</w:t>
            </w: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MSFFE</w:t>
            </w: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OSC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SNU</w:t>
            </w: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Janvier à Décembre 2014</w:t>
            </w:r>
          </w:p>
        </w:tc>
        <w:tc>
          <w:tcPr>
            <w:tcW w:w="1474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6.000.0000 FCFA</w:t>
            </w:r>
          </w:p>
        </w:tc>
      </w:tr>
      <w:tr w:rsidR="00557B3E" w:rsidRPr="003E2B01" w:rsidTr="005177A3">
        <w:tc>
          <w:tcPr>
            <w:tcW w:w="2909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color w:val="00B050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B050"/>
                <w:lang w:val="fr-FR" w:eastAsia="fr-FR"/>
              </w:rPr>
              <w:t>Elaborer un plan de travail avec les populations affectées identifiées</w:t>
            </w:r>
          </w:p>
        </w:tc>
        <w:tc>
          <w:tcPr>
            <w:tcW w:w="2545" w:type="dxa"/>
          </w:tcPr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MSLS</w:t>
            </w: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MSFFE</w:t>
            </w:r>
          </w:p>
          <w:p w:rsidR="00557B3E" w:rsidRDefault="00557B3E" w:rsidP="009F770A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OSC</w:t>
            </w:r>
          </w:p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SNU</w:t>
            </w:r>
          </w:p>
        </w:tc>
        <w:tc>
          <w:tcPr>
            <w:tcW w:w="2466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Janvier à Mars 2014</w:t>
            </w:r>
          </w:p>
        </w:tc>
        <w:tc>
          <w:tcPr>
            <w:tcW w:w="1474" w:type="dxa"/>
          </w:tcPr>
          <w:p w:rsidR="00557B3E" w:rsidRPr="00354385" w:rsidRDefault="00557B3E" w:rsidP="00940785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3.000.000 FCFA</w:t>
            </w:r>
          </w:p>
        </w:tc>
      </w:tr>
    </w:tbl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>
      <w:pPr>
        <w:rPr>
          <w:rFonts w:asciiTheme="majorHAnsi" w:hAnsiTheme="majorHAnsi"/>
          <w:b/>
          <w:lang w:val="fr-FR"/>
        </w:rPr>
      </w:pPr>
    </w:p>
    <w:p w:rsidR="001A75CB" w:rsidRPr="004B2554" w:rsidRDefault="001A75CB">
      <w:pPr>
        <w:rPr>
          <w:rFonts w:asciiTheme="majorHAnsi" w:hAnsiTheme="majorHAnsi"/>
          <w:lang w:val="fr-FR"/>
        </w:rPr>
      </w:pPr>
    </w:p>
    <w:p w:rsidR="003551C8" w:rsidRPr="004B2554" w:rsidRDefault="003551C8">
      <w:pPr>
        <w:rPr>
          <w:rFonts w:asciiTheme="majorHAnsi" w:hAnsiTheme="majorHAnsi"/>
          <w:lang w:val="fr-FR"/>
        </w:rPr>
      </w:pPr>
    </w:p>
    <w:sectPr w:rsidR="003551C8" w:rsidRPr="004B2554" w:rsidSect="001E22D0">
      <w:pgSz w:w="11900" w:h="16840"/>
      <w:pgMar w:top="1440" w:right="1361" w:bottom="1440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00"/>
    <w:multiLevelType w:val="hybridMultilevel"/>
    <w:tmpl w:val="F82AFD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781"/>
    <w:multiLevelType w:val="hybridMultilevel"/>
    <w:tmpl w:val="DF287B60"/>
    <w:lvl w:ilvl="0" w:tplc="3200A288">
      <w:start w:val="3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178"/>
    <w:multiLevelType w:val="hybridMultilevel"/>
    <w:tmpl w:val="6ABAE548"/>
    <w:lvl w:ilvl="0" w:tplc="C22A4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097E"/>
    <w:multiLevelType w:val="hybridMultilevel"/>
    <w:tmpl w:val="A54CD8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42A35"/>
    <w:multiLevelType w:val="hybridMultilevel"/>
    <w:tmpl w:val="ECD41B74"/>
    <w:lvl w:ilvl="0" w:tplc="959C2D32">
      <w:start w:val="1"/>
      <w:numFmt w:val="bullet"/>
      <w:lvlText w:val=""/>
      <w:lvlJc w:val="left"/>
      <w:pPr>
        <w:ind w:left="17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F434BB"/>
    <w:multiLevelType w:val="hybridMultilevel"/>
    <w:tmpl w:val="2DDEF8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C529C"/>
    <w:multiLevelType w:val="hybridMultilevel"/>
    <w:tmpl w:val="E25CA0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219A"/>
    <w:multiLevelType w:val="hybridMultilevel"/>
    <w:tmpl w:val="8E582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06190"/>
    <w:multiLevelType w:val="hybridMultilevel"/>
    <w:tmpl w:val="8B8AA9C2"/>
    <w:lvl w:ilvl="0" w:tplc="4D0E6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A4044"/>
    <w:multiLevelType w:val="hybridMultilevel"/>
    <w:tmpl w:val="4D8C82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0E10BB"/>
    <w:multiLevelType w:val="hybridMultilevel"/>
    <w:tmpl w:val="6DF6E6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503DC8"/>
    <w:multiLevelType w:val="hybridMultilevel"/>
    <w:tmpl w:val="C29A2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17A7"/>
    <w:multiLevelType w:val="hybridMultilevel"/>
    <w:tmpl w:val="4BDE19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E3DD9"/>
    <w:multiLevelType w:val="hybridMultilevel"/>
    <w:tmpl w:val="E25CA0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16AAB"/>
    <w:multiLevelType w:val="hybridMultilevel"/>
    <w:tmpl w:val="214E1B74"/>
    <w:lvl w:ilvl="0" w:tplc="602E2740">
      <w:start w:val="10"/>
      <w:numFmt w:val="bullet"/>
      <w:lvlText w:val=""/>
      <w:lvlJc w:val="left"/>
      <w:pPr>
        <w:ind w:left="360" w:hanging="360"/>
      </w:pPr>
      <w:rPr>
        <w:rFonts w:ascii="Wingdings" w:eastAsia="MS Mincho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AA2648"/>
    <w:multiLevelType w:val="hybridMultilevel"/>
    <w:tmpl w:val="C696EB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72729"/>
    <w:multiLevelType w:val="hybridMultilevel"/>
    <w:tmpl w:val="315E2B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F5949"/>
    <w:multiLevelType w:val="hybridMultilevel"/>
    <w:tmpl w:val="3FBA4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6"/>
  </w:num>
  <w:num w:numId="5">
    <w:abstractNumId w:val="5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425D8"/>
    <w:rsid w:val="000068B5"/>
    <w:rsid w:val="000505F6"/>
    <w:rsid w:val="00066D8B"/>
    <w:rsid w:val="00103F06"/>
    <w:rsid w:val="00113A63"/>
    <w:rsid w:val="0015716F"/>
    <w:rsid w:val="001A75CB"/>
    <w:rsid w:val="001C5AEA"/>
    <w:rsid w:val="001E112C"/>
    <w:rsid w:val="001E22D0"/>
    <w:rsid w:val="00215247"/>
    <w:rsid w:val="00252FF0"/>
    <w:rsid w:val="0028782A"/>
    <w:rsid w:val="002A1E31"/>
    <w:rsid w:val="002A1F4D"/>
    <w:rsid w:val="002B62B3"/>
    <w:rsid w:val="002B77E9"/>
    <w:rsid w:val="0033624C"/>
    <w:rsid w:val="003551C8"/>
    <w:rsid w:val="00376C13"/>
    <w:rsid w:val="003C435F"/>
    <w:rsid w:val="003E022C"/>
    <w:rsid w:val="003E2B01"/>
    <w:rsid w:val="00412C3F"/>
    <w:rsid w:val="00415326"/>
    <w:rsid w:val="00437FE9"/>
    <w:rsid w:val="004530D3"/>
    <w:rsid w:val="0047702B"/>
    <w:rsid w:val="004B2554"/>
    <w:rsid w:val="004F4E53"/>
    <w:rsid w:val="005177A3"/>
    <w:rsid w:val="00526A33"/>
    <w:rsid w:val="00530C66"/>
    <w:rsid w:val="005425D8"/>
    <w:rsid w:val="00547EC0"/>
    <w:rsid w:val="00557B3E"/>
    <w:rsid w:val="00561976"/>
    <w:rsid w:val="00567089"/>
    <w:rsid w:val="005B35EF"/>
    <w:rsid w:val="005C18A7"/>
    <w:rsid w:val="005C5CD1"/>
    <w:rsid w:val="0063141D"/>
    <w:rsid w:val="00634EF1"/>
    <w:rsid w:val="00676F0D"/>
    <w:rsid w:val="00677391"/>
    <w:rsid w:val="00677B20"/>
    <w:rsid w:val="00683DCC"/>
    <w:rsid w:val="00684DCA"/>
    <w:rsid w:val="006878A0"/>
    <w:rsid w:val="00693E46"/>
    <w:rsid w:val="00694B0E"/>
    <w:rsid w:val="006F19C8"/>
    <w:rsid w:val="00814D86"/>
    <w:rsid w:val="008551A7"/>
    <w:rsid w:val="008817E2"/>
    <w:rsid w:val="008832C3"/>
    <w:rsid w:val="008B3D0C"/>
    <w:rsid w:val="008B61D3"/>
    <w:rsid w:val="008E024D"/>
    <w:rsid w:val="008F6B5C"/>
    <w:rsid w:val="00904B3E"/>
    <w:rsid w:val="00940785"/>
    <w:rsid w:val="0095447B"/>
    <w:rsid w:val="00962A66"/>
    <w:rsid w:val="009637DC"/>
    <w:rsid w:val="009651B7"/>
    <w:rsid w:val="009769E7"/>
    <w:rsid w:val="009B7E7E"/>
    <w:rsid w:val="00A5408A"/>
    <w:rsid w:val="00A77E2B"/>
    <w:rsid w:val="00A86A63"/>
    <w:rsid w:val="00A91F2A"/>
    <w:rsid w:val="00A95CB6"/>
    <w:rsid w:val="00AD3663"/>
    <w:rsid w:val="00AE0DD9"/>
    <w:rsid w:val="00AE71D6"/>
    <w:rsid w:val="00AE799D"/>
    <w:rsid w:val="00AF0167"/>
    <w:rsid w:val="00B050EB"/>
    <w:rsid w:val="00B16FFF"/>
    <w:rsid w:val="00B36398"/>
    <w:rsid w:val="00B4769F"/>
    <w:rsid w:val="00B700C8"/>
    <w:rsid w:val="00BD759E"/>
    <w:rsid w:val="00BF1AA9"/>
    <w:rsid w:val="00BF7ECA"/>
    <w:rsid w:val="00C1312D"/>
    <w:rsid w:val="00C159F8"/>
    <w:rsid w:val="00C7344E"/>
    <w:rsid w:val="00C81B50"/>
    <w:rsid w:val="00C90DC3"/>
    <w:rsid w:val="00D07733"/>
    <w:rsid w:val="00D35568"/>
    <w:rsid w:val="00D41722"/>
    <w:rsid w:val="00DA1D25"/>
    <w:rsid w:val="00E06775"/>
    <w:rsid w:val="00E22D68"/>
    <w:rsid w:val="00E43955"/>
    <w:rsid w:val="00E7429A"/>
    <w:rsid w:val="00E80F66"/>
    <w:rsid w:val="00E90CAA"/>
    <w:rsid w:val="00EC768C"/>
    <w:rsid w:val="00F31521"/>
    <w:rsid w:val="00F479EB"/>
    <w:rsid w:val="00F607B6"/>
    <w:rsid w:val="00F60F77"/>
    <w:rsid w:val="00F770F7"/>
    <w:rsid w:val="00FB0DC6"/>
    <w:rsid w:val="00FC56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F0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3551C8"/>
    <w:rPr>
      <w:rFonts w:ascii="Cambria" w:eastAsia="MS Mincho" w:hAnsi="Cambria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51C8"/>
    <w:rPr>
      <w:rFonts w:ascii="Cambria" w:eastAsia="MS Mincho" w:hAnsi="Cambria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1C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1C8"/>
    <w:rPr>
      <w:rFonts w:ascii="Lucida Grande" w:hAnsi="Lucida Grande"/>
      <w:sz w:val="18"/>
      <w:szCs w:val="18"/>
      <w:lang w:val="en-GB"/>
    </w:rPr>
  </w:style>
  <w:style w:type="character" w:styleId="Textedelespacerserv">
    <w:name w:val="Placeholder Text"/>
    <w:basedOn w:val="Policepardfaut"/>
    <w:uiPriority w:val="99"/>
    <w:semiHidden/>
    <w:rsid w:val="00526A33"/>
    <w:rPr>
      <w:color w:val="808080"/>
    </w:rPr>
  </w:style>
  <w:style w:type="table" w:styleId="Grilledutableau">
    <w:name w:val="Table Grid"/>
    <w:basedOn w:val="TableauNormal"/>
    <w:uiPriority w:val="59"/>
    <w:rsid w:val="002A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0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551C8"/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1C8"/>
    <w:rPr>
      <w:rFonts w:ascii="Cambria" w:eastAsia="MS Mincho" w:hAnsi="Cambri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C8"/>
    <w:rPr>
      <w:rFonts w:ascii="Lucida Grande" w:hAnsi="Lucida Grande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526A33"/>
    <w:rPr>
      <w:color w:val="808080"/>
    </w:rPr>
  </w:style>
  <w:style w:type="table" w:styleId="TableGrid">
    <w:name w:val="Table Grid"/>
    <w:basedOn w:val="TableNormal"/>
    <w:uiPriority w:val="59"/>
    <w:rsid w:val="002A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2093</Words>
  <Characters>11513</Characters>
  <Application>Microsoft Office Word</Application>
  <DocSecurity>0</DocSecurity>
  <Lines>95</Lines>
  <Paragraphs>27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Orza</dc:creator>
  <cp:lastModifiedBy>SAMSUNG</cp:lastModifiedBy>
  <cp:revision>9</cp:revision>
  <dcterms:created xsi:type="dcterms:W3CDTF">2013-09-19T09:31:00Z</dcterms:created>
  <dcterms:modified xsi:type="dcterms:W3CDTF">2013-09-19T10:17:00Z</dcterms:modified>
</cp:coreProperties>
</file>